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0972C2" w:rsidRDefault="00EF1336" w:rsidP="00AE7116">
      <w:pPr>
        <w:jc w:val="both"/>
        <w:rPr>
          <w:szCs w:val="22"/>
        </w:rPr>
      </w:pPr>
      <w:r w:rsidRPr="00EF1336">
        <w:rPr>
          <w:rFonts w:cs="Arial"/>
          <w:b/>
          <w:szCs w:val="22"/>
          <w:u w:val="single"/>
        </w:rPr>
        <w:t>Предмет закупки</w:t>
      </w:r>
      <w:r w:rsidRPr="00EF1336">
        <w:rPr>
          <w:rFonts w:cs="Arial"/>
          <w:szCs w:val="22"/>
        </w:rPr>
        <w:t xml:space="preserve">: </w:t>
      </w:r>
      <w:r w:rsidR="006F3BB8" w:rsidRPr="006F3BB8">
        <w:rPr>
          <w:szCs w:val="22"/>
        </w:rPr>
        <w:t xml:space="preserve">выполнение работ </w:t>
      </w:r>
      <w:r w:rsidR="000972C2" w:rsidRPr="000972C2">
        <w:rPr>
          <w:szCs w:val="22"/>
        </w:rPr>
        <w:t xml:space="preserve">по техническому обслуживанию лифтов </w:t>
      </w:r>
      <w:proofErr w:type="spellStart"/>
      <w:r w:rsidR="000972C2" w:rsidRPr="000972C2">
        <w:rPr>
          <w:szCs w:val="22"/>
        </w:rPr>
        <w:t>Кат.производство</w:t>
      </w:r>
      <w:proofErr w:type="spellEnd"/>
      <w:r w:rsidR="000972C2" w:rsidRPr="000972C2">
        <w:rPr>
          <w:szCs w:val="22"/>
        </w:rPr>
        <w:t>, цех №15</w:t>
      </w:r>
      <w:r w:rsidR="005C1B15" w:rsidRPr="005C1B15">
        <w:rPr>
          <w:szCs w:val="22"/>
        </w:rPr>
        <w:t>.</w:t>
      </w:r>
    </w:p>
    <w:p w:rsidR="007A3ED2" w:rsidRDefault="00F20595" w:rsidP="000972C2">
      <w:pPr>
        <w:autoSpaceDE w:val="0"/>
        <w:spacing w:before="0"/>
        <w:ind w:firstLine="567"/>
        <w:jc w:val="both"/>
        <w:rPr>
          <w:b/>
          <w:szCs w:val="22"/>
        </w:rPr>
      </w:pPr>
      <w:r>
        <w:rPr>
          <w:szCs w:val="22"/>
        </w:rPr>
        <w:t xml:space="preserve"> </w:t>
      </w:r>
      <w:r w:rsidR="007A3ED2" w:rsidRPr="007A3ED2">
        <w:rPr>
          <w:szCs w:val="22"/>
        </w:rPr>
        <w:t xml:space="preserve">Данный </w:t>
      </w:r>
      <w:r w:rsidR="007A3ED2" w:rsidRPr="000972C2">
        <w:rPr>
          <w:rFonts w:cs="Arial"/>
          <w:szCs w:val="22"/>
        </w:rPr>
        <w:t>предмет</w:t>
      </w:r>
      <w:r w:rsidR="007A3ED2" w:rsidRPr="007A3ED2">
        <w:rPr>
          <w:szCs w:val="22"/>
        </w:rPr>
        <w:t xml:space="preserve"> выставляется для закупки </w:t>
      </w:r>
      <w:r w:rsidR="000972C2">
        <w:rPr>
          <w:szCs w:val="22"/>
        </w:rPr>
        <w:t>единым лотом.</w:t>
      </w:r>
    </w:p>
    <w:p w:rsidR="00EF1336" w:rsidRPr="00EF1336" w:rsidRDefault="00EF1336" w:rsidP="007A3ED2">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5C1B15" w:rsidRPr="005C1B15" w:rsidRDefault="00EF1336" w:rsidP="005C1B15">
      <w:pPr>
        <w:jc w:val="both"/>
        <w:rPr>
          <w:rFonts w:cs="Arial"/>
          <w:szCs w:val="22"/>
        </w:rPr>
      </w:pPr>
      <w:r w:rsidRPr="00EF1336">
        <w:rPr>
          <w:rFonts w:cs="Arial"/>
          <w:b/>
          <w:szCs w:val="22"/>
          <w:u w:val="single"/>
        </w:rPr>
        <w:t>Плановые сроки выполнения работ:</w:t>
      </w:r>
      <w:r w:rsidRPr="00EF1336">
        <w:rPr>
          <w:rFonts w:cs="Arial"/>
          <w:szCs w:val="22"/>
        </w:rPr>
        <w:t xml:space="preserve"> </w:t>
      </w:r>
      <w:r w:rsidR="0080543A" w:rsidRPr="0080543A">
        <w:rPr>
          <w:rFonts w:cs="Arial"/>
          <w:szCs w:val="22"/>
        </w:rPr>
        <w:t xml:space="preserve">начало работ – </w:t>
      </w:r>
      <w:r w:rsidR="009741D3" w:rsidRPr="00727428">
        <w:rPr>
          <w:szCs w:val="22"/>
        </w:rPr>
        <w:t xml:space="preserve">с даты подписания договора, окончание </w:t>
      </w:r>
      <w:r w:rsidR="009741D3" w:rsidRPr="000972C2">
        <w:rPr>
          <w:rFonts w:cs="Arial"/>
          <w:szCs w:val="22"/>
        </w:rPr>
        <w:t xml:space="preserve">работ </w:t>
      </w:r>
      <w:r w:rsidR="000972C2" w:rsidRPr="000972C2">
        <w:rPr>
          <w:rFonts w:cs="Arial"/>
          <w:szCs w:val="22"/>
        </w:rPr>
        <w:t>31 декабря 2019 г.</w:t>
      </w:r>
      <w:r w:rsidR="005C1B15" w:rsidRPr="005C1B15">
        <w:rPr>
          <w:rFonts w:cs="Arial"/>
          <w:szCs w:val="22"/>
        </w:rPr>
        <w:t xml:space="preserve"> Окончание работ в целом и отдельных этапов (в случае их наличия) оформляются двусторонними актами выполненных работ.</w:t>
      </w:r>
    </w:p>
    <w:p w:rsidR="007E5839" w:rsidRDefault="00EF1336" w:rsidP="005C1B15">
      <w:pPr>
        <w:spacing w:before="0"/>
        <w:jc w:val="both"/>
        <w:rPr>
          <w:szCs w:val="22"/>
        </w:rPr>
      </w:pPr>
      <w:r w:rsidRPr="00EF1336">
        <w:rPr>
          <w:rFonts w:cs="Arial"/>
          <w:b/>
          <w:szCs w:val="22"/>
          <w:u w:val="single"/>
        </w:rPr>
        <w:t>Условия оплаты</w:t>
      </w:r>
      <w:r w:rsidRPr="00EF1336">
        <w:rPr>
          <w:rFonts w:cs="Arial"/>
          <w:szCs w:val="22"/>
        </w:rPr>
        <w:t xml:space="preserve">: </w:t>
      </w:r>
      <w:r w:rsidR="007E5839">
        <w:rPr>
          <w:szCs w:val="22"/>
        </w:rPr>
        <w:t>по предоставленным подписанным актам выполненных работ и счетам–фактурам, с отсрочкой платежа 90 (девяносто) календарных дней.</w:t>
      </w:r>
    </w:p>
    <w:p w:rsidR="005C1B15" w:rsidRPr="006F3BB8" w:rsidRDefault="005C1B15" w:rsidP="006F3BB8">
      <w:pPr>
        <w:autoSpaceDE w:val="0"/>
        <w:spacing w:before="0"/>
        <w:ind w:firstLine="720"/>
        <w:jc w:val="both"/>
        <w:rPr>
          <w:rFonts w:cs="Arial"/>
          <w:szCs w:val="22"/>
        </w:rPr>
      </w:pPr>
      <w:r w:rsidRPr="005C1B15">
        <w:rPr>
          <w:rFonts w:cs="Arial"/>
          <w:szCs w:val="22"/>
        </w:rPr>
        <w:t>Разница в стоимости материалов поставки Подрядчика (возникшая между стоимостью</w:t>
      </w:r>
      <w:r w:rsidRPr="005C1B15">
        <w:rPr>
          <w:rFonts w:cs="Arial"/>
          <w:color w:val="FF0000"/>
          <w:szCs w:val="22"/>
        </w:rPr>
        <w:t xml:space="preserve"> </w:t>
      </w:r>
      <w:r w:rsidRPr="005C1B15">
        <w:rPr>
          <w:rFonts w:cs="Arial"/>
          <w:color w:val="000000"/>
          <w:szCs w:val="22"/>
        </w:rPr>
        <w:t>материалов поставки Подрядчика, согласованной с Заказчиком, и фактической</w:t>
      </w:r>
      <w:r w:rsidRPr="005C1B15">
        <w:rPr>
          <w:rFonts w:cs="Arial"/>
          <w:szCs w:val="22"/>
        </w:rPr>
        <w:t xml:space="preserve"> </w:t>
      </w:r>
      <w:r w:rsidRPr="005C1B15">
        <w:rPr>
          <w:rFonts w:cs="Arial"/>
          <w:color w:val="000000"/>
          <w:szCs w:val="22"/>
        </w:rPr>
        <w:t>стоимостью</w:t>
      </w:r>
      <w:r w:rsidRPr="005C1B15">
        <w:rPr>
          <w:rFonts w:cs="Arial"/>
          <w:szCs w:val="22"/>
        </w:rPr>
        <w:t xml:space="preserve"> </w:t>
      </w:r>
      <w:proofErr w:type="spellStart"/>
      <w:r w:rsidRPr="006F3BB8">
        <w:rPr>
          <w:rFonts w:cs="Arial"/>
          <w:szCs w:val="22"/>
        </w:rPr>
        <w:t>приобретенных</w:t>
      </w:r>
      <w:proofErr w:type="spellEnd"/>
      <w:r w:rsidRPr="006F3BB8">
        <w:rPr>
          <w:rFonts w:cs="Arial"/>
          <w:szCs w:val="22"/>
        </w:rPr>
        <w:t xml:space="preserve"> Подрядчиком материалов) оплате Заказчиком не подлежит.</w:t>
      </w:r>
    </w:p>
    <w:p w:rsidR="000972C2" w:rsidRPr="000972C2" w:rsidRDefault="000972C2" w:rsidP="000972C2">
      <w:pPr>
        <w:autoSpaceDE w:val="0"/>
        <w:spacing w:before="0"/>
        <w:ind w:firstLine="720"/>
        <w:jc w:val="both"/>
        <w:rPr>
          <w:rFonts w:cs="Arial"/>
          <w:szCs w:val="22"/>
        </w:rPr>
      </w:pPr>
      <w:r w:rsidRPr="000972C2">
        <w:rPr>
          <w:rFonts w:cs="Arial"/>
          <w:szCs w:val="22"/>
        </w:rPr>
        <w:t xml:space="preserve">Виды и сроки выполняемых работ будут определяться на основании </w:t>
      </w:r>
      <w:proofErr w:type="spellStart"/>
      <w:r w:rsidRPr="000972C2">
        <w:rPr>
          <w:rFonts w:cs="Arial"/>
          <w:szCs w:val="22"/>
        </w:rPr>
        <w:t>утвержденных</w:t>
      </w:r>
      <w:proofErr w:type="spellEnd"/>
      <w:r w:rsidRPr="000972C2">
        <w:rPr>
          <w:rFonts w:cs="Arial"/>
          <w:szCs w:val="22"/>
        </w:rPr>
        <w:t xml:space="preserve"> Заказчиком Графиков техобслуживания, тех. освидетельствования лифтового оборудования ОАО «Славнефть-ЯНОС». </w:t>
      </w:r>
      <w:proofErr w:type="spellStart"/>
      <w:r w:rsidRPr="000972C2">
        <w:rPr>
          <w:rFonts w:cs="Arial"/>
          <w:szCs w:val="22"/>
        </w:rPr>
        <w:t>Объемы</w:t>
      </w:r>
      <w:proofErr w:type="spellEnd"/>
      <w:r w:rsidRPr="000972C2">
        <w:rPr>
          <w:rFonts w:cs="Arial"/>
          <w:szCs w:val="22"/>
        </w:rPr>
        <w:t xml:space="preserve"> выполненных работ определяются на основании перечней работ при проведении технического обслуживания лифтов, Перечня выполнения работ по </w:t>
      </w:r>
      <w:proofErr w:type="gramStart"/>
      <w:r w:rsidRPr="000972C2">
        <w:rPr>
          <w:rFonts w:cs="Arial"/>
          <w:szCs w:val="22"/>
        </w:rPr>
        <w:t>лифтам  цехов</w:t>
      </w:r>
      <w:proofErr w:type="gramEnd"/>
      <w:r w:rsidRPr="000972C2">
        <w:rPr>
          <w:rFonts w:cs="Arial"/>
          <w:szCs w:val="22"/>
        </w:rPr>
        <w:t xml:space="preserve"> №3 (КП), 15 ОАО «Славнефть-ЯНОС» (Приложение №1 к Договор</w:t>
      </w:r>
      <w:r>
        <w:rPr>
          <w:rFonts w:cs="Arial"/>
          <w:szCs w:val="22"/>
        </w:rPr>
        <w:t>у</w:t>
      </w:r>
      <w:r w:rsidRPr="000972C2">
        <w:rPr>
          <w:rFonts w:cs="Arial"/>
          <w:szCs w:val="22"/>
        </w:rPr>
        <w:t>), Сводной таблицы проведения ТО (ТР-1, ТР-2, ТР-3) № 3 (КП), 15 ОАО «Славнефть-ЯНОС» (Приложение №2 к Договор</w:t>
      </w:r>
      <w:r>
        <w:rPr>
          <w:rFonts w:cs="Arial"/>
          <w:szCs w:val="22"/>
        </w:rPr>
        <w:t>у</w:t>
      </w:r>
      <w:r w:rsidRPr="000972C2">
        <w:rPr>
          <w:rFonts w:cs="Arial"/>
          <w:szCs w:val="22"/>
        </w:rPr>
        <w:t>).</w:t>
      </w:r>
    </w:p>
    <w:p w:rsidR="000972C2" w:rsidRPr="000972C2" w:rsidRDefault="000972C2" w:rsidP="000972C2">
      <w:pPr>
        <w:autoSpaceDE w:val="0"/>
        <w:spacing w:before="0"/>
        <w:ind w:firstLine="567"/>
        <w:jc w:val="both"/>
        <w:rPr>
          <w:rFonts w:cs="Arial"/>
          <w:szCs w:val="22"/>
        </w:rPr>
      </w:pPr>
      <w:r w:rsidRPr="000972C2">
        <w:rPr>
          <w:rFonts w:cs="Arial"/>
          <w:szCs w:val="22"/>
        </w:rPr>
        <w:t xml:space="preserve">Стоимость работ будет определяться на </w:t>
      </w:r>
      <w:proofErr w:type="gramStart"/>
      <w:r w:rsidRPr="000972C2">
        <w:rPr>
          <w:rFonts w:cs="Arial"/>
          <w:szCs w:val="22"/>
        </w:rPr>
        <w:t>основании  стоимости</w:t>
      </w:r>
      <w:proofErr w:type="gramEnd"/>
      <w:r w:rsidRPr="000972C2">
        <w:rPr>
          <w:rFonts w:cs="Arial"/>
          <w:szCs w:val="22"/>
        </w:rPr>
        <w:t xml:space="preserve"> одного технического обслуживания лифтов ТР-1, ТР-2, ТР-3  и количества проводимых работ по техническому обслуживанию лифтов. Сводная таблица проведения осмотров и технического обслуживания лифтов ОАО «Славнефть-ЯНОС» на 2017 г., составленная на основании Графиков техобслуживания, тех. </w:t>
      </w:r>
      <w:proofErr w:type="gramStart"/>
      <w:r w:rsidRPr="000972C2">
        <w:rPr>
          <w:rFonts w:cs="Arial"/>
          <w:szCs w:val="22"/>
        </w:rPr>
        <w:t>освидетельствования  лифтов</w:t>
      </w:r>
      <w:proofErr w:type="gramEnd"/>
      <w:r w:rsidRPr="000972C2">
        <w:rPr>
          <w:rFonts w:cs="Arial"/>
          <w:szCs w:val="22"/>
        </w:rPr>
        <w:t>, указана в Приложении №2 к Договор</w:t>
      </w:r>
      <w:r>
        <w:rPr>
          <w:rFonts w:cs="Arial"/>
          <w:szCs w:val="22"/>
        </w:rPr>
        <w:t>у</w:t>
      </w:r>
      <w:r w:rsidRPr="000972C2">
        <w:rPr>
          <w:rFonts w:cs="Arial"/>
          <w:szCs w:val="22"/>
        </w:rPr>
        <w:t xml:space="preserve">. Сводная таблица проведения технического обслуживания лифтов ОАО «Славнефть-ЯНОС» на 2018 г. совместно с Графиками осмотра, техобслуживания, тех. </w:t>
      </w:r>
      <w:proofErr w:type="gramStart"/>
      <w:r w:rsidRPr="000972C2">
        <w:rPr>
          <w:rFonts w:cs="Arial"/>
          <w:szCs w:val="22"/>
        </w:rPr>
        <w:t xml:space="preserve">освидетельствования  </w:t>
      </w:r>
      <w:proofErr w:type="spellStart"/>
      <w:r w:rsidRPr="000972C2">
        <w:rPr>
          <w:rFonts w:cs="Arial"/>
          <w:szCs w:val="22"/>
        </w:rPr>
        <w:t>подъемных</w:t>
      </w:r>
      <w:proofErr w:type="spellEnd"/>
      <w:proofErr w:type="gramEnd"/>
      <w:r w:rsidRPr="000972C2">
        <w:rPr>
          <w:rFonts w:cs="Arial"/>
          <w:szCs w:val="22"/>
        </w:rPr>
        <w:t xml:space="preserve"> сооружений предоставляется Подрядчику до конца 2017 года, на 2019 год – до конца 2018 года.</w:t>
      </w:r>
    </w:p>
    <w:p w:rsidR="000972C2" w:rsidRPr="000972C2" w:rsidRDefault="000972C2" w:rsidP="000972C2">
      <w:pPr>
        <w:autoSpaceDE w:val="0"/>
        <w:spacing w:before="0"/>
        <w:ind w:firstLine="567"/>
        <w:jc w:val="both"/>
        <w:rPr>
          <w:rFonts w:cs="Arial"/>
          <w:szCs w:val="22"/>
        </w:rPr>
      </w:pPr>
      <w:r w:rsidRPr="000972C2">
        <w:rPr>
          <w:rFonts w:cs="Arial"/>
          <w:szCs w:val="22"/>
        </w:rPr>
        <w:t>В случае необходимости ремонта лифтов, стоимость работ по ремонту определяется калькуляцией, подписанной сторонами.</w:t>
      </w:r>
    </w:p>
    <w:p w:rsidR="000972C2" w:rsidRPr="000972C2" w:rsidRDefault="000972C2" w:rsidP="000972C2">
      <w:pPr>
        <w:autoSpaceDE w:val="0"/>
        <w:spacing w:before="0"/>
        <w:ind w:firstLine="567"/>
        <w:jc w:val="both"/>
        <w:rPr>
          <w:rFonts w:cs="Arial"/>
          <w:szCs w:val="22"/>
        </w:rPr>
      </w:pPr>
      <w:r w:rsidRPr="000972C2">
        <w:rPr>
          <w:rFonts w:cs="Arial"/>
          <w:szCs w:val="22"/>
        </w:rPr>
        <w:t>В случае возникновения неисправности лифта, Подрядчик обязан прибыть на площадку Заказчика в течение 24 (</w:t>
      </w:r>
      <w:r>
        <w:rPr>
          <w:rFonts w:cs="Arial"/>
          <w:szCs w:val="22"/>
        </w:rPr>
        <w:t>д</w:t>
      </w:r>
      <w:r w:rsidRPr="000972C2">
        <w:rPr>
          <w:rFonts w:cs="Arial"/>
          <w:szCs w:val="22"/>
        </w:rPr>
        <w:t xml:space="preserve">вадцати </w:t>
      </w:r>
      <w:proofErr w:type="spellStart"/>
      <w:r w:rsidRPr="000972C2">
        <w:rPr>
          <w:rFonts w:cs="Arial"/>
          <w:szCs w:val="22"/>
        </w:rPr>
        <w:t>четырех</w:t>
      </w:r>
      <w:proofErr w:type="spellEnd"/>
      <w:r w:rsidRPr="000972C2">
        <w:rPr>
          <w:rFonts w:cs="Arial"/>
          <w:szCs w:val="22"/>
        </w:rPr>
        <w:t xml:space="preserve">) часов, с момента сообщения Заказчиком о неисправности работы </w:t>
      </w:r>
      <w:proofErr w:type="gramStart"/>
      <w:r w:rsidRPr="000972C2">
        <w:rPr>
          <w:rFonts w:cs="Arial"/>
          <w:szCs w:val="22"/>
        </w:rPr>
        <w:t>лифта,  для</w:t>
      </w:r>
      <w:proofErr w:type="gramEnd"/>
      <w:r w:rsidRPr="000972C2">
        <w:rPr>
          <w:rFonts w:cs="Arial"/>
          <w:szCs w:val="22"/>
        </w:rPr>
        <w:t xml:space="preserve"> обследования лифта и принятия решения о дальнейшем ремонте. </w:t>
      </w:r>
    </w:p>
    <w:p w:rsidR="000972C2" w:rsidRPr="000972C2" w:rsidRDefault="000972C2" w:rsidP="000972C2">
      <w:pPr>
        <w:autoSpaceDE w:val="0"/>
        <w:spacing w:before="0"/>
        <w:ind w:firstLine="567"/>
        <w:jc w:val="both"/>
        <w:rPr>
          <w:rFonts w:cs="Arial"/>
          <w:szCs w:val="22"/>
        </w:rPr>
      </w:pPr>
      <w:r w:rsidRPr="000972C2">
        <w:rPr>
          <w:rFonts w:cs="Arial"/>
          <w:szCs w:val="22"/>
        </w:rPr>
        <w:t>Выбор подрядчика будет осуществляться в два этапа:</w:t>
      </w:r>
    </w:p>
    <w:p w:rsidR="000972C2" w:rsidRPr="000972C2" w:rsidRDefault="000972C2" w:rsidP="000972C2">
      <w:pPr>
        <w:autoSpaceDE w:val="0"/>
        <w:spacing w:before="0"/>
        <w:ind w:firstLine="567"/>
        <w:jc w:val="both"/>
        <w:rPr>
          <w:rFonts w:cs="Arial"/>
          <w:szCs w:val="22"/>
        </w:rPr>
      </w:pPr>
      <w:r w:rsidRPr="000972C2">
        <w:rPr>
          <w:rFonts w:cs="Arial"/>
          <w:szCs w:val="22"/>
        </w:rPr>
        <w:t>Этап оценки соответствия технических частей оферт – по совокупности критериев, указанных в форме «Требования к Контрагенту».</w:t>
      </w:r>
    </w:p>
    <w:p w:rsidR="000972C2" w:rsidRPr="000972C2" w:rsidRDefault="000972C2" w:rsidP="000972C2">
      <w:pPr>
        <w:autoSpaceDE w:val="0"/>
        <w:spacing w:before="0"/>
        <w:ind w:firstLine="567"/>
        <w:jc w:val="both"/>
        <w:rPr>
          <w:rFonts w:cs="Arial"/>
          <w:szCs w:val="22"/>
        </w:rPr>
      </w:pPr>
      <w:r w:rsidRPr="000972C2">
        <w:rPr>
          <w:rFonts w:cs="Arial"/>
          <w:szCs w:val="22"/>
        </w:rPr>
        <w:t xml:space="preserve">Этап рассмотрения коммерческих частей оферт – </w:t>
      </w:r>
      <w:proofErr w:type="spellStart"/>
      <w:proofErr w:type="gramStart"/>
      <w:r w:rsidRPr="000972C2">
        <w:rPr>
          <w:rFonts w:cs="Arial"/>
          <w:szCs w:val="22"/>
        </w:rPr>
        <w:t>расчет</w:t>
      </w:r>
      <w:proofErr w:type="spellEnd"/>
      <w:r w:rsidRPr="000972C2">
        <w:rPr>
          <w:rFonts w:cs="Arial"/>
          <w:szCs w:val="22"/>
        </w:rPr>
        <w:t xml:space="preserve">  общей</w:t>
      </w:r>
      <w:proofErr w:type="gramEnd"/>
      <w:r w:rsidRPr="000972C2">
        <w:rPr>
          <w:rFonts w:cs="Arial"/>
          <w:szCs w:val="22"/>
        </w:rPr>
        <w:t xml:space="preserve"> стоимости проведения технического обслуживания лифтов в 2017 году, состоящей из следующих показателей:</w:t>
      </w:r>
    </w:p>
    <w:p w:rsidR="000972C2" w:rsidRPr="000972C2" w:rsidRDefault="000972C2" w:rsidP="000972C2">
      <w:pPr>
        <w:autoSpaceDE w:val="0"/>
        <w:spacing w:before="0"/>
        <w:ind w:firstLine="720"/>
        <w:jc w:val="both"/>
        <w:rPr>
          <w:rFonts w:cs="Arial"/>
          <w:szCs w:val="22"/>
        </w:rPr>
      </w:pPr>
      <w:r>
        <w:rPr>
          <w:rFonts w:cs="Arial"/>
          <w:szCs w:val="22"/>
        </w:rPr>
        <w:t xml:space="preserve">- </w:t>
      </w:r>
      <w:r w:rsidRPr="000972C2">
        <w:rPr>
          <w:rFonts w:cs="Arial"/>
          <w:szCs w:val="22"/>
        </w:rPr>
        <w:t xml:space="preserve">Стоимость ТР-1 лифтов умноженная на их количество в 2017 году </w:t>
      </w:r>
      <w:r>
        <w:rPr>
          <w:rFonts w:cs="Arial"/>
          <w:szCs w:val="22"/>
        </w:rPr>
        <w:t xml:space="preserve">(в соответствии с </w:t>
      </w:r>
      <w:r w:rsidRPr="000972C2">
        <w:rPr>
          <w:rFonts w:cs="Arial"/>
          <w:szCs w:val="22"/>
        </w:rPr>
        <w:t>Приложение</w:t>
      </w:r>
      <w:r>
        <w:rPr>
          <w:rFonts w:cs="Arial"/>
          <w:szCs w:val="22"/>
        </w:rPr>
        <w:t>м</w:t>
      </w:r>
      <w:r w:rsidRPr="000972C2">
        <w:rPr>
          <w:rFonts w:cs="Arial"/>
          <w:szCs w:val="22"/>
        </w:rPr>
        <w:t xml:space="preserve"> №2 к Договор</w:t>
      </w:r>
      <w:r>
        <w:rPr>
          <w:rFonts w:cs="Arial"/>
          <w:szCs w:val="22"/>
        </w:rPr>
        <w:t>у)</w:t>
      </w:r>
      <w:r w:rsidRPr="000972C2">
        <w:rPr>
          <w:rFonts w:cs="Arial"/>
          <w:szCs w:val="22"/>
        </w:rPr>
        <w:t>;</w:t>
      </w:r>
    </w:p>
    <w:p w:rsidR="000972C2" w:rsidRPr="000972C2" w:rsidRDefault="000972C2" w:rsidP="000972C2">
      <w:pPr>
        <w:autoSpaceDE w:val="0"/>
        <w:spacing w:before="0"/>
        <w:ind w:firstLine="567"/>
        <w:jc w:val="both"/>
        <w:rPr>
          <w:rFonts w:cs="Arial"/>
          <w:szCs w:val="22"/>
        </w:rPr>
      </w:pPr>
      <w:r>
        <w:rPr>
          <w:rFonts w:cs="Arial"/>
          <w:szCs w:val="22"/>
        </w:rPr>
        <w:t xml:space="preserve">- </w:t>
      </w:r>
      <w:r w:rsidRPr="000972C2">
        <w:rPr>
          <w:rFonts w:cs="Arial"/>
          <w:szCs w:val="22"/>
        </w:rPr>
        <w:t>Стоимость ТР-2 лифтов, умноженная на их количество в 2017 году</w:t>
      </w:r>
      <w:r>
        <w:rPr>
          <w:rFonts w:cs="Arial"/>
          <w:szCs w:val="22"/>
        </w:rPr>
        <w:t xml:space="preserve"> (в соответствии с </w:t>
      </w:r>
      <w:r w:rsidRPr="000972C2">
        <w:rPr>
          <w:rFonts w:cs="Arial"/>
          <w:szCs w:val="22"/>
        </w:rPr>
        <w:t>Приложение</w:t>
      </w:r>
      <w:r>
        <w:rPr>
          <w:rFonts w:cs="Arial"/>
          <w:szCs w:val="22"/>
        </w:rPr>
        <w:t>м</w:t>
      </w:r>
      <w:r w:rsidRPr="000972C2">
        <w:rPr>
          <w:rFonts w:cs="Arial"/>
          <w:szCs w:val="22"/>
        </w:rPr>
        <w:t xml:space="preserve"> №2 к Договор</w:t>
      </w:r>
      <w:r>
        <w:rPr>
          <w:rFonts w:cs="Arial"/>
          <w:szCs w:val="22"/>
        </w:rPr>
        <w:t>у)</w:t>
      </w:r>
      <w:r w:rsidRPr="000972C2">
        <w:rPr>
          <w:rFonts w:cs="Arial"/>
          <w:szCs w:val="22"/>
        </w:rPr>
        <w:t>;</w:t>
      </w:r>
    </w:p>
    <w:p w:rsidR="000972C2" w:rsidRPr="000972C2" w:rsidRDefault="000972C2" w:rsidP="000972C2">
      <w:pPr>
        <w:autoSpaceDE w:val="0"/>
        <w:spacing w:before="0"/>
        <w:ind w:firstLine="567"/>
        <w:jc w:val="both"/>
        <w:rPr>
          <w:rFonts w:cs="Arial"/>
          <w:szCs w:val="22"/>
        </w:rPr>
      </w:pPr>
      <w:r>
        <w:rPr>
          <w:rFonts w:cs="Arial"/>
          <w:szCs w:val="22"/>
        </w:rPr>
        <w:t xml:space="preserve">- </w:t>
      </w:r>
      <w:r w:rsidRPr="000972C2">
        <w:rPr>
          <w:rFonts w:cs="Arial"/>
          <w:szCs w:val="22"/>
        </w:rPr>
        <w:t>Стоимость ТР-3 лифтов, умноженная на их количество в 2017 году</w:t>
      </w:r>
      <w:r>
        <w:rPr>
          <w:rFonts w:cs="Arial"/>
          <w:szCs w:val="22"/>
        </w:rPr>
        <w:t xml:space="preserve"> (в соответствии с </w:t>
      </w:r>
      <w:r w:rsidRPr="000972C2">
        <w:rPr>
          <w:rFonts w:cs="Arial"/>
          <w:szCs w:val="22"/>
        </w:rPr>
        <w:t>Приложение</w:t>
      </w:r>
      <w:r>
        <w:rPr>
          <w:rFonts w:cs="Arial"/>
          <w:szCs w:val="22"/>
        </w:rPr>
        <w:t>м</w:t>
      </w:r>
      <w:r w:rsidRPr="000972C2">
        <w:rPr>
          <w:rFonts w:cs="Arial"/>
          <w:szCs w:val="22"/>
        </w:rPr>
        <w:t xml:space="preserve"> №2 к Договор</w:t>
      </w:r>
      <w:r>
        <w:rPr>
          <w:rFonts w:cs="Arial"/>
          <w:szCs w:val="22"/>
        </w:rPr>
        <w:t>у)</w:t>
      </w:r>
      <w:r w:rsidRPr="000972C2">
        <w:rPr>
          <w:rFonts w:cs="Arial"/>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0972C2" w:rsidRPr="000972C2" w:rsidRDefault="000972C2" w:rsidP="000972C2">
      <w:pPr>
        <w:autoSpaceDE w:val="0"/>
        <w:spacing w:before="0"/>
        <w:ind w:firstLine="567"/>
        <w:jc w:val="both"/>
        <w:rPr>
          <w:rFonts w:cs="Arial"/>
          <w:szCs w:val="22"/>
        </w:rPr>
      </w:pPr>
      <w:r w:rsidRPr="000972C2">
        <w:rPr>
          <w:rFonts w:cs="Arial"/>
          <w:szCs w:val="22"/>
        </w:rPr>
        <w:t xml:space="preserve">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roofErr w:type="spellStart"/>
      <w:r w:rsidRPr="000972C2">
        <w:rPr>
          <w:rFonts w:cs="Arial"/>
          <w:szCs w:val="22"/>
        </w:rPr>
        <w:t>в.т.ч</w:t>
      </w:r>
      <w:proofErr w:type="spellEnd"/>
      <w:r w:rsidRPr="000972C2">
        <w:rPr>
          <w:rFonts w:cs="Arial"/>
          <w:szCs w:val="22"/>
        </w:rPr>
        <w:t xml:space="preserve">. Технического регламента Таможенного союза ТР-ТС-011/2011 «Безопасность лифтов», </w:t>
      </w:r>
      <w:proofErr w:type="spellStart"/>
      <w:r w:rsidRPr="000972C2">
        <w:rPr>
          <w:rFonts w:cs="Arial"/>
          <w:szCs w:val="22"/>
        </w:rPr>
        <w:t>утвержденного</w:t>
      </w:r>
      <w:proofErr w:type="spellEnd"/>
      <w:r w:rsidRPr="000972C2">
        <w:rPr>
          <w:rFonts w:cs="Arial"/>
          <w:szCs w:val="22"/>
        </w:rPr>
        <w:t xml:space="preserve"> решением комиссии Таможенного Союза от 18.10.2011 г. №824, руководства по эксплуатации изготовителя лифтов в целях поддержания их работоспособности, Федеральны</w:t>
      </w:r>
      <w:r>
        <w:rPr>
          <w:rFonts w:cs="Arial"/>
          <w:szCs w:val="22"/>
        </w:rPr>
        <w:t>х</w:t>
      </w:r>
      <w:r w:rsidRPr="000972C2">
        <w:rPr>
          <w:rFonts w:cs="Arial"/>
          <w:szCs w:val="22"/>
        </w:rPr>
        <w:t xml:space="preserve"> норм и правил в области промышленной безопасности «Правила безопасности опасных производственных объектов, на которых используются </w:t>
      </w:r>
      <w:proofErr w:type="spellStart"/>
      <w:r w:rsidRPr="000972C2">
        <w:rPr>
          <w:rFonts w:cs="Arial"/>
          <w:szCs w:val="22"/>
        </w:rPr>
        <w:t>подъемные</w:t>
      </w:r>
      <w:proofErr w:type="spellEnd"/>
      <w:r w:rsidRPr="000972C2">
        <w:rPr>
          <w:rFonts w:cs="Arial"/>
          <w:szCs w:val="22"/>
        </w:rPr>
        <w:t xml:space="preserve"> сооружения» (утв. </w:t>
      </w:r>
      <w:hyperlink w:anchor="sub_0" w:history="1">
        <w:r w:rsidRPr="000972C2">
          <w:rPr>
            <w:rFonts w:cs="Arial"/>
            <w:szCs w:val="22"/>
          </w:rPr>
          <w:t>приказом</w:t>
        </w:r>
      </w:hyperlink>
      <w:r w:rsidRPr="000972C2">
        <w:rPr>
          <w:rFonts w:cs="Arial"/>
          <w:szCs w:val="22"/>
        </w:rPr>
        <w:t xml:space="preserve"> Федеральной службы по экологическому, технологическому и атомному надзору от 12 ноября 2013 г. N 533).</w:t>
      </w:r>
    </w:p>
    <w:p w:rsidR="00985B13" w:rsidRPr="00654131" w:rsidRDefault="000972C2" w:rsidP="000972C2">
      <w:pPr>
        <w:autoSpaceDE w:val="0"/>
        <w:spacing w:before="0"/>
        <w:ind w:firstLine="567"/>
        <w:jc w:val="both"/>
        <w:rPr>
          <w:b/>
          <w:iCs/>
          <w:szCs w:val="22"/>
        </w:rPr>
      </w:pPr>
      <w:r w:rsidRPr="000972C2">
        <w:rPr>
          <w:rFonts w:cs="Arial"/>
          <w:szCs w:val="22"/>
        </w:rPr>
        <w:lastRenderedPageBreak/>
        <w:t xml:space="preserve">Осуществлять работы в соответствии с нормативными документами, указанными в </w:t>
      </w:r>
      <w:proofErr w:type="spellStart"/>
      <w:r w:rsidRPr="000972C2">
        <w:rPr>
          <w:rFonts w:cs="Arial"/>
          <w:szCs w:val="22"/>
        </w:rPr>
        <w:t>п.п</w:t>
      </w:r>
      <w:proofErr w:type="spellEnd"/>
      <w:r w:rsidRPr="000972C2">
        <w:rPr>
          <w:rFonts w:cs="Arial"/>
          <w:szCs w:val="22"/>
        </w:rPr>
        <w:t xml:space="preserve">. 5.4, 6.6 Договора. Данная документация </w:t>
      </w:r>
      <w:proofErr w:type="spellStart"/>
      <w:r w:rsidRPr="000972C2">
        <w:rPr>
          <w:rFonts w:cs="Arial"/>
          <w:szCs w:val="22"/>
        </w:rPr>
        <w:t>передается</w:t>
      </w:r>
      <w:proofErr w:type="spellEnd"/>
      <w:r w:rsidRPr="000972C2">
        <w:rPr>
          <w:rFonts w:cs="Arial"/>
          <w:szCs w:val="22"/>
        </w:rPr>
        <w:t xml:space="preserve"> Заказчиком Подрядчику в электронном виде, посредством электронной почты.</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14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3238"/>
        <w:gridCol w:w="2641"/>
        <w:gridCol w:w="2038"/>
        <w:gridCol w:w="1574"/>
      </w:tblGrid>
      <w:tr w:rsidR="00262084" w:rsidRPr="00212AE3" w:rsidTr="00262084">
        <w:trPr>
          <w:trHeight w:val="509"/>
          <w:tblHeader/>
        </w:trPr>
        <w:tc>
          <w:tcPr>
            <w:tcW w:w="657" w:type="dxa"/>
            <w:vMerge w:val="restart"/>
            <w:shd w:val="clear" w:color="auto" w:fill="D9D9D9"/>
            <w:vAlign w:val="center"/>
            <w:hideMark/>
          </w:tcPr>
          <w:p w:rsidR="00262084" w:rsidRPr="00262084" w:rsidRDefault="00262084" w:rsidP="002C4AB2">
            <w:pPr>
              <w:contextualSpacing/>
              <w:rPr>
                <w:rFonts w:cs="Arial"/>
                <w:b/>
                <w:bCs/>
                <w:sz w:val="20"/>
                <w:szCs w:val="20"/>
              </w:rPr>
            </w:pPr>
            <w:r w:rsidRPr="00262084">
              <w:rPr>
                <w:rFonts w:cs="Arial"/>
                <w:b/>
                <w:bCs/>
                <w:sz w:val="20"/>
                <w:szCs w:val="20"/>
              </w:rPr>
              <w:t>№ п/п</w:t>
            </w:r>
          </w:p>
        </w:tc>
        <w:tc>
          <w:tcPr>
            <w:tcW w:w="3238" w:type="dxa"/>
            <w:vMerge w:val="restart"/>
            <w:shd w:val="clear" w:color="auto" w:fill="D9D9D9"/>
            <w:vAlign w:val="center"/>
            <w:hideMark/>
          </w:tcPr>
          <w:p w:rsidR="00262084" w:rsidRPr="00262084" w:rsidRDefault="00262084" w:rsidP="002C4AB2">
            <w:pPr>
              <w:contextualSpacing/>
              <w:rPr>
                <w:rFonts w:cs="Arial"/>
                <w:b/>
                <w:bCs/>
                <w:sz w:val="20"/>
                <w:szCs w:val="20"/>
              </w:rPr>
            </w:pPr>
            <w:r w:rsidRPr="00262084">
              <w:rPr>
                <w:rFonts w:cs="Arial"/>
                <w:sz w:val="20"/>
                <w:szCs w:val="20"/>
                <w:u w:val="single"/>
              </w:rPr>
              <w:t>Контрагент должен иметь</w:t>
            </w:r>
            <w:r w:rsidRPr="00262084">
              <w:rPr>
                <w:rFonts w:cs="Arial"/>
                <w:b/>
                <w:bCs/>
                <w:sz w:val="20"/>
                <w:szCs w:val="20"/>
              </w:rPr>
              <w:t xml:space="preserve"> Требование </w:t>
            </w:r>
            <w:r w:rsidRPr="00262084">
              <w:rPr>
                <w:rFonts w:cs="Arial"/>
                <w:b/>
                <w:bCs/>
                <w:sz w:val="20"/>
                <w:szCs w:val="20"/>
              </w:rPr>
              <w:br/>
              <w:t>(параметр оценки)</w:t>
            </w:r>
          </w:p>
        </w:tc>
        <w:tc>
          <w:tcPr>
            <w:tcW w:w="2641" w:type="dxa"/>
            <w:vMerge w:val="restart"/>
            <w:shd w:val="clear" w:color="auto" w:fill="D9D9D9"/>
            <w:vAlign w:val="center"/>
            <w:hideMark/>
          </w:tcPr>
          <w:p w:rsidR="00262084" w:rsidRPr="00262084" w:rsidRDefault="00262084" w:rsidP="002C4AB2">
            <w:pPr>
              <w:contextualSpacing/>
              <w:rPr>
                <w:rFonts w:cs="Arial"/>
                <w:b/>
                <w:bCs/>
                <w:sz w:val="20"/>
                <w:szCs w:val="20"/>
              </w:rPr>
            </w:pPr>
            <w:r w:rsidRPr="00262084">
              <w:rPr>
                <w:rFonts w:cs="Arial"/>
                <w:b/>
                <w:bCs/>
                <w:sz w:val="20"/>
                <w:szCs w:val="20"/>
              </w:rPr>
              <w:t>Документы, подтверждающие соответствия требованию</w:t>
            </w:r>
          </w:p>
        </w:tc>
        <w:tc>
          <w:tcPr>
            <w:tcW w:w="2038" w:type="dxa"/>
            <w:vMerge w:val="restart"/>
            <w:shd w:val="clear" w:color="auto" w:fill="D9D9D9"/>
            <w:vAlign w:val="center"/>
            <w:hideMark/>
          </w:tcPr>
          <w:p w:rsidR="00262084" w:rsidRPr="00262084" w:rsidRDefault="00262084" w:rsidP="002C4AB2">
            <w:pPr>
              <w:contextualSpacing/>
              <w:rPr>
                <w:rFonts w:cs="Arial"/>
                <w:b/>
                <w:bCs/>
                <w:sz w:val="20"/>
                <w:szCs w:val="20"/>
              </w:rPr>
            </w:pPr>
            <w:r w:rsidRPr="00262084">
              <w:rPr>
                <w:rFonts w:cs="Arial"/>
                <w:b/>
                <w:bCs/>
                <w:sz w:val="20"/>
                <w:szCs w:val="20"/>
              </w:rPr>
              <w:t>Единица измерения</w:t>
            </w:r>
          </w:p>
        </w:tc>
        <w:tc>
          <w:tcPr>
            <w:tcW w:w="1574" w:type="dxa"/>
            <w:vMerge w:val="restart"/>
            <w:shd w:val="clear" w:color="auto" w:fill="D9D9D9"/>
            <w:vAlign w:val="center"/>
            <w:hideMark/>
          </w:tcPr>
          <w:p w:rsidR="00262084" w:rsidRPr="00262084" w:rsidRDefault="00262084" w:rsidP="002C4AB2">
            <w:pPr>
              <w:contextualSpacing/>
              <w:rPr>
                <w:rFonts w:cs="Arial"/>
                <w:b/>
                <w:bCs/>
                <w:sz w:val="20"/>
                <w:szCs w:val="20"/>
                <w:u w:val="single"/>
              </w:rPr>
            </w:pPr>
            <w:r w:rsidRPr="00262084">
              <w:rPr>
                <w:rFonts w:cs="Arial"/>
                <w:b/>
                <w:bCs/>
                <w:sz w:val="20"/>
                <w:szCs w:val="20"/>
              </w:rPr>
              <w:t>Условия соответствия</w:t>
            </w:r>
          </w:p>
        </w:tc>
      </w:tr>
      <w:tr w:rsidR="00262084" w:rsidRPr="00212AE3" w:rsidTr="00262084">
        <w:trPr>
          <w:trHeight w:val="509"/>
          <w:tblHeader/>
        </w:trPr>
        <w:tc>
          <w:tcPr>
            <w:tcW w:w="657" w:type="dxa"/>
            <w:vMerge/>
            <w:shd w:val="clear" w:color="auto" w:fill="D9D9D9"/>
            <w:vAlign w:val="center"/>
            <w:hideMark/>
          </w:tcPr>
          <w:p w:rsidR="00262084" w:rsidRPr="00262084" w:rsidRDefault="00262084" w:rsidP="002C4AB2">
            <w:pPr>
              <w:contextualSpacing/>
              <w:rPr>
                <w:rFonts w:cs="Arial"/>
                <w:b/>
                <w:bCs/>
                <w:sz w:val="20"/>
                <w:szCs w:val="20"/>
              </w:rPr>
            </w:pPr>
          </w:p>
        </w:tc>
        <w:tc>
          <w:tcPr>
            <w:tcW w:w="3238" w:type="dxa"/>
            <w:vMerge/>
            <w:shd w:val="clear" w:color="auto" w:fill="D9D9D9"/>
            <w:vAlign w:val="center"/>
            <w:hideMark/>
          </w:tcPr>
          <w:p w:rsidR="00262084" w:rsidRPr="00262084" w:rsidRDefault="00262084" w:rsidP="002C4AB2">
            <w:pPr>
              <w:contextualSpacing/>
              <w:rPr>
                <w:rFonts w:cs="Arial"/>
                <w:b/>
                <w:bCs/>
                <w:sz w:val="20"/>
                <w:szCs w:val="20"/>
              </w:rPr>
            </w:pPr>
          </w:p>
        </w:tc>
        <w:tc>
          <w:tcPr>
            <w:tcW w:w="2641" w:type="dxa"/>
            <w:vMerge/>
            <w:shd w:val="clear" w:color="auto" w:fill="D9D9D9"/>
            <w:vAlign w:val="center"/>
            <w:hideMark/>
          </w:tcPr>
          <w:p w:rsidR="00262084" w:rsidRPr="00262084" w:rsidRDefault="00262084" w:rsidP="002C4AB2">
            <w:pPr>
              <w:contextualSpacing/>
              <w:rPr>
                <w:rFonts w:cs="Arial"/>
                <w:b/>
                <w:bCs/>
                <w:sz w:val="20"/>
                <w:szCs w:val="20"/>
              </w:rPr>
            </w:pPr>
          </w:p>
        </w:tc>
        <w:tc>
          <w:tcPr>
            <w:tcW w:w="2038" w:type="dxa"/>
            <w:vMerge/>
            <w:shd w:val="clear" w:color="auto" w:fill="D9D9D9"/>
            <w:vAlign w:val="center"/>
            <w:hideMark/>
          </w:tcPr>
          <w:p w:rsidR="00262084" w:rsidRPr="00262084" w:rsidRDefault="00262084" w:rsidP="002C4AB2">
            <w:pPr>
              <w:contextualSpacing/>
              <w:rPr>
                <w:rFonts w:cs="Arial"/>
                <w:b/>
                <w:bCs/>
                <w:sz w:val="20"/>
                <w:szCs w:val="20"/>
              </w:rPr>
            </w:pPr>
          </w:p>
        </w:tc>
        <w:tc>
          <w:tcPr>
            <w:tcW w:w="1574" w:type="dxa"/>
            <w:vMerge/>
            <w:shd w:val="clear" w:color="auto" w:fill="D9D9D9"/>
            <w:vAlign w:val="center"/>
            <w:hideMark/>
          </w:tcPr>
          <w:p w:rsidR="00262084" w:rsidRPr="00262084" w:rsidRDefault="00262084" w:rsidP="002C4AB2">
            <w:pPr>
              <w:contextualSpacing/>
              <w:rPr>
                <w:rFonts w:cs="Arial"/>
                <w:b/>
                <w:bCs/>
                <w:sz w:val="20"/>
                <w:szCs w:val="20"/>
                <w:u w:val="single"/>
              </w:rPr>
            </w:pPr>
          </w:p>
        </w:tc>
      </w:tr>
      <w:tr w:rsidR="00262084" w:rsidRPr="00212AE3" w:rsidTr="00262084">
        <w:trPr>
          <w:trHeight w:val="164"/>
          <w:tblHeader/>
        </w:trPr>
        <w:tc>
          <w:tcPr>
            <w:tcW w:w="657" w:type="dxa"/>
            <w:shd w:val="clear" w:color="auto" w:fill="D9D9D9"/>
            <w:noWrap/>
            <w:vAlign w:val="center"/>
          </w:tcPr>
          <w:p w:rsidR="00262084" w:rsidRPr="00262084" w:rsidRDefault="00262084" w:rsidP="002C4AB2">
            <w:pPr>
              <w:contextualSpacing/>
              <w:rPr>
                <w:rFonts w:cs="Arial"/>
                <w:b/>
                <w:sz w:val="20"/>
                <w:szCs w:val="20"/>
              </w:rPr>
            </w:pPr>
            <w:r w:rsidRPr="00262084">
              <w:rPr>
                <w:rFonts w:cs="Arial"/>
                <w:b/>
                <w:sz w:val="20"/>
                <w:szCs w:val="20"/>
              </w:rPr>
              <w:t>1</w:t>
            </w:r>
          </w:p>
        </w:tc>
        <w:tc>
          <w:tcPr>
            <w:tcW w:w="3238" w:type="dxa"/>
            <w:shd w:val="clear" w:color="auto" w:fill="D9D9D9"/>
            <w:vAlign w:val="center"/>
          </w:tcPr>
          <w:p w:rsidR="00262084" w:rsidRPr="00262084" w:rsidRDefault="00262084" w:rsidP="002C4AB2">
            <w:pPr>
              <w:contextualSpacing/>
              <w:rPr>
                <w:rFonts w:cs="Arial"/>
                <w:b/>
                <w:sz w:val="20"/>
                <w:szCs w:val="20"/>
              </w:rPr>
            </w:pPr>
            <w:r w:rsidRPr="00262084">
              <w:rPr>
                <w:rFonts w:cs="Arial"/>
                <w:b/>
                <w:sz w:val="20"/>
                <w:szCs w:val="20"/>
              </w:rPr>
              <w:t>2</w:t>
            </w:r>
          </w:p>
        </w:tc>
        <w:tc>
          <w:tcPr>
            <w:tcW w:w="2641" w:type="dxa"/>
            <w:shd w:val="clear" w:color="auto" w:fill="D9D9D9"/>
            <w:vAlign w:val="center"/>
          </w:tcPr>
          <w:p w:rsidR="00262084" w:rsidRPr="00262084" w:rsidRDefault="00262084" w:rsidP="002C4AB2">
            <w:pPr>
              <w:contextualSpacing/>
              <w:rPr>
                <w:rFonts w:cs="Arial"/>
                <w:b/>
                <w:sz w:val="20"/>
                <w:szCs w:val="20"/>
              </w:rPr>
            </w:pPr>
            <w:r w:rsidRPr="00262084">
              <w:rPr>
                <w:rFonts w:cs="Arial"/>
                <w:b/>
                <w:sz w:val="20"/>
                <w:szCs w:val="20"/>
              </w:rPr>
              <w:t>3</w:t>
            </w:r>
          </w:p>
        </w:tc>
        <w:tc>
          <w:tcPr>
            <w:tcW w:w="2038" w:type="dxa"/>
            <w:shd w:val="clear" w:color="auto" w:fill="D9D9D9"/>
            <w:vAlign w:val="center"/>
          </w:tcPr>
          <w:p w:rsidR="00262084" w:rsidRPr="00262084" w:rsidRDefault="00262084" w:rsidP="002C4AB2">
            <w:pPr>
              <w:contextualSpacing/>
              <w:rPr>
                <w:rFonts w:cs="Arial"/>
                <w:b/>
                <w:sz w:val="20"/>
                <w:szCs w:val="20"/>
              </w:rPr>
            </w:pPr>
            <w:r w:rsidRPr="00262084">
              <w:rPr>
                <w:rFonts w:cs="Arial"/>
                <w:b/>
                <w:sz w:val="20"/>
                <w:szCs w:val="20"/>
              </w:rPr>
              <w:t>4</w:t>
            </w:r>
          </w:p>
        </w:tc>
        <w:tc>
          <w:tcPr>
            <w:tcW w:w="1574" w:type="dxa"/>
            <w:shd w:val="clear" w:color="auto" w:fill="D9D9D9"/>
            <w:vAlign w:val="center"/>
          </w:tcPr>
          <w:p w:rsidR="00262084" w:rsidRPr="00262084" w:rsidRDefault="00262084" w:rsidP="002C4AB2">
            <w:pPr>
              <w:contextualSpacing/>
              <w:rPr>
                <w:rFonts w:cs="Arial"/>
                <w:b/>
                <w:sz w:val="20"/>
                <w:szCs w:val="20"/>
              </w:rPr>
            </w:pPr>
            <w:r w:rsidRPr="00262084">
              <w:rPr>
                <w:rFonts w:cs="Arial"/>
                <w:b/>
                <w:sz w:val="20"/>
                <w:szCs w:val="20"/>
              </w:rPr>
              <w:t>5</w:t>
            </w:r>
          </w:p>
        </w:tc>
      </w:tr>
      <w:tr w:rsidR="00262084" w:rsidRPr="00212AE3" w:rsidTr="00262084">
        <w:trPr>
          <w:trHeight w:val="1577"/>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1.</w:t>
            </w:r>
          </w:p>
        </w:tc>
        <w:tc>
          <w:tcPr>
            <w:tcW w:w="3238" w:type="dxa"/>
            <w:shd w:val="clear" w:color="auto" w:fill="auto"/>
            <w:vAlign w:val="center"/>
          </w:tcPr>
          <w:p w:rsidR="00262084" w:rsidRPr="00262084" w:rsidRDefault="00262084" w:rsidP="002C4AB2">
            <w:pPr>
              <w:autoSpaceDE w:val="0"/>
              <w:contextualSpacing/>
              <w:jc w:val="both"/>
              <w:rPr>
                <w:rFonts w:cs="Arial"/>
                <w:sz w:val="20"/>
                <w:szCs w:val="20"/>
              </w:rPr>
            </w:pPr>
            <w:r w:rsidRPr="00262084">
              <w:rPr>
                <w:rFonts w:cs="Arial"/>
                <w:sz w:val="20"/>
                <w:szCs w:val="20"/>
              </w:rPr>
              <w:t xml:space="preserve">Среднегодовой объем выполненных работ </w:t>
            </w:r>
            <w:r w:rsidRPr="00262084">
              <w:rPr>
                <w:rFonts w:cs="Arial"/>
                <w:color w:val="000000"/>
                <w:sz w:val="20"/>
                <w:szCs w:val="20"/>
              </w:rPr>
              <w:t xml:space="preserve">по </w:t>
            </w:r>
            <w:r w:rsidRPr="00262084">
              <w:rPr>
                <w:rFonts w:cs="Arial"/>
                <w:sz w:val="20"/>
                <w:szCs w:val="20"/>
              </w:rPr>
              <w:t xml:space="preserve">техническому обслуживанию и </w:t>
            </w:r>
            <w:proofErr w:type="gramStart"/>
            <w:r w:rsidRPr="00262084">
              <w:rPr>
                <w:rFonts w:cs="Arial"/>
                <w:sz w:val="20"/>
                <w:szCs w:val="20"/>
              </w:rPr>
              <w:t>ремонту  лифтов</w:t>
            </w:r>
            <w:proofErr w:type="gramEnd"/>
            <w:r w:rsidRPr="00262084">
              <w:rPr>
                <w:rFonts w:cs="Arial"/>
                <w:sz w:val="20"/>
                <w:szCs w:val="20"/>
              </w:rPr>
              <w:t xml:space="preserve"> за последние 3 года. </w:t>
            </w:r>
          </w:p>
        </w:tc>
        <w:tc>
          <w:tcPr>
            <w:tcW w:w="2641" w:type="dxa"/>
            <w:shd w:val="clear" w:color="auto" w:fill="auto"/>
            <w:vAlign w:val="center"/>
          </w:tcPr>
          <w:p w:rsidR="00262084" w:rsidRPr="00217E1F" w:rsidRDefault="00262084" w:rsidP="002C4AB2">
            <w:pPr>
              <w:autoSpaceDE w:val="0"/>
              <w:ind w:left="34"/>
              <w:contextualSpacing/>
              <w:jc w:val="both"/>
              <w:rPr>
                <w:rFonts w:cs="Arial"/>
                <w:sz w:val="20"/>
                <w:szCs w:val="20"/>
              </w:rPr>
            </w:pPr>
            <w:r w:rsidRPr="00217E1F">
              <w:rPr>
                <w:rFonts w:cs="Arial"/>
                <w:sz w:val="20"/>
                <w:szCs w:val="20"/>
              </w:rPr>
              <w:t xml:space="preserve">Справка об опыте работы за 2014, 2015, 2016 г., за подписью руководителя организации (Форма 7), </w:t>
            </w:r>
            <w:proofErr w:type="spellStart"/>
            <w:r w:rsidRPr="00217E1F">
              <w:rPr>
                <w:rFonts w:cs="Arial"/>
                <w:sz w:val="20"/>
                <w:szCs w:val="20"/>
              </w:rPr>
              <w:t>референц</w:t>
            </w:r>
            <w:proofErr w:type="spellEnd"/>
            <w:r w:rsidRPr="00217E1F">
              <w:rPr>
                <w:rFonts w:cs="Arial"/>
                <w:sz w:val="20"/>
                <w:szCs w:val="20"/>
              </w:rPr>
              <w:t>-лист.</w:t>
            </w:r>
          </w:p>
        </w:tc>
        <w:tc>
          <w:tcPr>
            <w:tcW w:w="2038" w:type="dxa"/>
            <w:shd w:val="clear" w:color="000000" w:fill="FFFFFF"/>
            <w:vAlign w:val="center"/>
          </w:tcPr>
          <w:p w:rsidR="00262084" w:rsidRPr="00262084" w:rsidRDefault="00C13E98" w:rsidP="002C4AB2">
            <w:pPr>
              <w:contextualSpacing/>
              <w:rPr>
                <w:rFonts w:cs="Arial"/>
                <w:sz w:val="20"/>
                <w:szCs w:val="20"/>
              </w:rPr>
            </w:pPr>
            <w:proofErr w:type="gramStart"/>
            <w:r>
              <w:rPr>
                <w:rFonts w:cs="Arial"/>
                <w:sz w:val="20"/>
                <w:szCs w:val="20"/>
              </w:rPr>
              <w:t>р</w:t>
            </w:r>
            <w:r w:rsidR="00262084" w:rsidRPr="00262084">
              <w:rPr>
                <w:rFonts w:cs="Arial"/>
                <w:sz w:val="20"/>
                <w:szCs w:val="20"/>
              </w:rPr>
              <w:t>убль</w:t>
            </w:r>
            <w:proofErr w:type="gramEnd"/>
            <w:r>
              <w:rPr>
                <w:rFonts w:cs="Arial"/>
                <w:sz w:val="20"/>
                <w:szCs w:val="20"/>
              </w:rPr>
              <w:t>, без НДС</w:t>
            </w:r>
          </w:p>
        </w:tc>
        <w:tc>
          <w:tcPr>
            <w:tcW w:w="1574" w:type="dxa"/>
            <w:shd w:val="clear" w:color="auto" w:fill="auto"/>
            <w:vAlign w:val="center"/>
          </w:tcPr>
          <w:p w:rsidR="00262084" w:rsidRPr="00262084" w:rsidRDefault="00262084" w:rsidP="002C4AB2">
            <w:pPr>
              <w:autoSpaceDE w:val="0"/>
              <w:ind w:left="34"/>
              <w:contextualSpacing/>
              <w:rPr>
                <w:rFonts w:cs="Arial"/>
                <w:sz w:val="20"/>
                <w:szCs w:val="20"/>
              </w:rPr>
            </w:pPr>
            <w:r w:rsidRPr="00262084">
              <w:rPr>
                <w:rFonts w:cs="Arial"/>
                <w:sz w:val="20"/>
                <w:szCs w:val="20"/>
              </w:rPr>
              <w:t>300 000</w:t>
            </w:r>
          </w:p>
          <w:p w:rsidR="00262084" w:rsidRPr="00262084" w:rsidRDefault="00262084" w:rsidP="002C4AB2">
            <w:pPr>
              <w:contextualSpacing/>
              <w:rPr>
                <w:rFonts w:cs="Arial"/>
                <w:sz w:val="20"/>
                <w:szCs w:val="20"/>
                <w:highlight w:val="green"/>
              </w:rPr>
            </w:pPr>
            <w:proofErr w:type="gramStart"/>
            <w:r w:rsidRPr="00262084">
              <w:rPr>
                <w:rFonts w:cs="Arial"/>
                <w:sz w:val="20"/>
                <w:szCs w:val="20"/>
              </w:rPr>
              <w:t>и</w:t>
            </w:r>
            <w:proofErr w:type="gramEnd"/>
            <w:r w:rsidRPr="00262084">
              <w:rPr>
                <w:rFonts w:cs="Arial"/>
                <w:sz w:val="20"/>
                <w:szCs w:val="20"/>
              </w:rPr>
              <w:t xml:space="preserve"> более</w:t>
            </w:r>
          </w:p>
        </w:tc>
      </w:tr>
      <w:tr w:rsidR="00262084" w:rsidRPr="00212AE3" w:rsidTr="00262084">
        <w:trPr>
          <w:trHeight w:val="1064"/>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2.</w:t>
            </w:r>
          </w:p>
        </w:tc>
        <w:tc>
          <w:tcPr>
            <w:tcW w:w="3238" w:type="dxa"/>
            <w:shd w:val="clear" w:color="auto" w:fill="auto"/>
            <w:vAlign w:val="center"/>
          </w:tcPr>
          <w:p w:rsidR="00262084" w:rsidRPr="00262084" w:rsidRDefault="00262084" w:rsidP="002C4AB2">
            <w:pPr>
              <w:autoSpaceDE w:val="0"/>
              <w:ind w:left="34"/>
              <w:contextualSpacing/>
              <w:jc w:val="both"/>
              <w:rPr>
                <w:rFonts w:cs="Arial"/>
                <w:strike/>
                <w:sz w:val="20"/>
                <w:szCs w:val="20"/>
              </w:rPr>
            </w:pPr>
            <w:r w:rsidRPr="00262084">
              <w:rPr>
                <w:rFonts w:cs="Arial"/>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w:t>
            </w:r>
          </w:p>
        </w:tc>
        <w:tc>
          <w:tcPr>
            <w:tcW w:w="2641" w:type="dxa"/>
            <w:shd w:val="clear" w:color="auto" w:fill="auto"/>
            <w:vAlign w:val="center"/>
          </w:tcPr>
          <w:p w:rsidR="00262084" w:rsidRPr="00217E1F" w:rsidRDefault="00262084" w:rsidP="002C4AB2">
            <w:pPr>
              <w:tabs>
                <w:tab w:val="left" w:pos="644"/>
              </w:tabs>
              <w:autoSpaceDE w:val="0"/>
              <w:ind w:left="34"/>
              <w:contextualSpacing/>
              <w:jc w:val="both"/>
              <w:rPr>
                <w:rFonts w:cs="Arial"/>
                <w:strike/>
                <w:sz w:val="20"/>
                <w:szCs w:val="20"/>
              </w:rPr>
            </w:pPr>
            <w:r w:rsidRPr="00217E1F">
              <w:rPr>
                <w:rFonts w:cs="Arial"/>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2038" w:type="dxa"/>
            <w:shd w:val="clear" w:color="000000" w:fill="FFFFFF"/>
            <w:vAlign w:val="center"/>
          </w:tcPr>
          <w:p w:rsidR="00262084" w:rsidRPr="00262084" w:rsidRDefault="00262084" w:rsidP="002C4AB2">
            <w:pPr>
              <w:contextualSpacing/>
              <w:rPr>
                <w:rFonts w:cs="Arial"/>
                <w:strike/>
                <w:sz w:val="20"/>
                <w:szCs w:val="20"/>
              </w:rPr>
            </w:pPr>
            <w:proofErr w:type="gramStart"/>
            <w:r>
              <w:rPr>
                <w:rFonts w:cs="Arial"/>
                <w:sz w:val="20"/>
                <w:szCs w:val="20"/>
              </w:rPr>
              <w:t>р</w:t>
            </w:r>
            <w:r w:rsidRPr="00262084">
              <w:rPr>
                <w:rFonts w:cs="Arial"/>
                <w:sz w:val="20"/>
                <w:szCs w:val="20"/>
              </w:rPr>
              <w:t>убль</w:t>
            </w:r>
            <w:proofErr w:type="gramEnd"/>
          </w:p>
        </w:tc>
        <w:tc>
          <w:tcPr>
            <w:tcW w:w="1574" w:type="dxa"/>
            <w:shd w:val="clear" w:color="auto" w:fill="auto"/>
            <w:vAlign w:val="center"/>
          </w:tcPr>
          <w:p w:rsidR="00262084" w:rsidRPr="00262084" w:rsidRDefault="00262084" w:rsidP="002C4AB2">
            <w:pPr>
              <w:autoSpaceDE w:val="0"/>
              <w:ind w:left="34"/>
              <w:contextualSpacing/>
              <w:rPr>
                <w:rFonts w:cs="Arial"/>
                <w:sz w:val="20"/>
                <w:szCs w:val="20"/>
              </w:rPr>
            </w:pPr>
            <w:r w:rsidRPr="00262084">
              <w:rPr>
                <w:rFonts w:cs="Arial"/>
                <w:sz w:val="20"/>
                <w:szCs w:val="20"/>
              </w:rPr>
              <w:t>300 000</w:t>
            </w:r>
          </w:p>
          <w:p w:rsidR="00262084" w:rsidRPr="00262084" w:rsidRDefault="00262084" w:rsidP="002C4AB2">
            <w:pPr>
              <w:contextualSpacing/>
              <w:rPr>
                <w:rFonts w:cs="Arial"/>
                <w:strike/>
                <w:sz w:val="20"/>
                <w:szCs w:val="20"/>
              </w:rPr>
            </w:pPr>
            <w:proofErr w:type="gramStart"/>
            <w:r w:rsidRPr="00262084">
              <w:rPr>
                <w:rFonts w:cs="Arial"/>
                <w:sz w:val="20"/>
                <w:szCs w:val="20"/>
              </w:rPr>
              <w:t>и</w:t>
            </w:r>
            <w:proofErr w:type="gramEnd"/>
            <w:r w:rsidRPr="00262084">
              <w:rPr>
                <w:rFonts w:cs="Arial"/>
                <w:sz w:val="20"/>
                <w:szCs w:val="20"/>
              </w:rPr>
              <w:t xml:space="preserve"> более</w:t>
            </w:r>
          </w:p>
        </w:tc>
      </w:tr>
      <w:tr w:rsidR="00262084" w:rsidRPr="00212AE3" w:rsidTr="004B5A30">
        <w:trPr>
          <w:trHeight w:val="972"/>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4.</w:t>
            </w:r>
          </w:p>
        </w:tc>
        <w:tc>
          <w:tcPr>
            <w:tcW w:w="3238" w:type="dxa"/>
            <w:shd w:val="clear" w:color="auto" w:fill="auto"/>
            <w:vAlign w:val="center"/>
          </w:tcPr>
          <w:p w:rsidR="00262084" w:rsidRPr="00262084" w:rsidRDefault="00262084" w:rsidP="002C4AB2">
            <w:pPr>
              <w:autoSpaceDE w:val="0"/>
              <w:ind w:left="34"/>
              <w:contextualSpacing/>
              <w:jc w:val="both"/>
              <w:rPr>
                <w:rFonts w:cs="Arial"/>
                <w:sz w:val="20"/>
                <w:szCs w:val="20"/>
              </w:rPr>
            </w:pPr>
            <w:r w:rsidRPr="00262084">
              <w:rPr>
                <w:rFonts w:cs="Arial"/>
                <w:sz w:val="20"/>
                <w:szCs w:val="20"/>
              </w:rPr>
              <w:t>Производственная база, с производственными мощностями.</w:t>
            </w:r>
          </w:p>
        </w:tc>
        <w:tc>
          <w:tcPr>
            <w:tcW w:w="2641" w:type="dxa"/>
            <w:shd w:val="clear" w:color="auto" w:fill="FFFFFF"/>
            <w:vAlign w:val="center"/>
          </w:tcPr>
          <w:p w:rsidR="00262084" w:rsidRPr="00123EFC" w:rsidRDefault="00262084" w:rsidP="002C4AB2">
            <w:pPr>
              <w:autoSpaceDE w:val="0"/>
              <w:ind w:left="34"/>
              <w:contextualSpacing/>
              <w:jc w:val="both"/>
              <w:rPr>
                <w:rFonts w:cs="Arial"/>
                <w:sz w:val="20"/>
                <w:szCs w:val="20"/>
              </w:rPr>
            </w:pPr>
            <w:r w:rsidRPr="00123EFC">
              <w:rPr>
                <w:rFonts w:cs="Arial"/>
                <w:sz w:val="20"/>
                <w:szCs w:val="20"/>
              </w:rPr>
              <w:t>Справка о наличии производственных мощностей (Форма 9).</w:t>
            </w:r>
          </w:p>
          <w:p w:rsidR="00262084" w:rsidRPr="00123EFC" w:rsidRDefault="00262084" w:rsidP="002C4AB2">
            <w:pPr>
              <w:tabs>
                <w:tab w:val="left" w:pos="644"/>
              </w:tabs>
              <w:autoSpaceDE w:val="0"/>
              <w:ind w:left="34"/>
              <w:contextualSpacing/>
              <w:jc w:val="both"/>
              <w:rPr>
                <w:rFonts w:cs="Arial"/>
                <w:sz w:val="20"/>
                <w:szCs w:val="20"/>
              </w:rPr>
            </w:pPr>
          </w:p>
        </w:tc>
        <w:tc>
          <w:tcPr>
            <w:tcW w:w="2038" w:type="dxa"/>
            <w:shd w:val="clear" w:color="000000" w:fill="FFFFFF"/>
          </w:tcPr>
          <w:p w:rsidR="00262084" w:rsidRPr="00262084" w:rsidRDefault="00262084" w:rsidP="002C4AB2">
            <w:pPr>
              <w:contextualSpacing/>
              <w:rPr>
                <w:rFonts w:cs="Arial"/>
                <w:sz w:val="20"/>
                <w:szCs w:val="20"/>
              </w:rPr>
            </w:pPr>
            <w:proofErr w:type="gramStart"/>
            <w:r>
              <w:rPr>
                <w:rFonts w:cs="Arial"/>
                <w:sz w:val="20"/>
                <w:szCs w:val="20"/>
              </w:rPr>
              <w:t>н</w:t>
            </w:r>
            <w:r w:rsidRPr="00262084">
              <w:rPr>
                <w:rFonts w:cs="Arial"/>
                <w:sz w:val="20"/>
                <w:szCs w:val="20"/>
              </w:rPr>
              <w:t>аличие</w:t>
            </w:r>
            <w:proofErr w:type="gramEnd"/>
            <w:r w:rsidRPr="00262084">
              <w:rPr>
                <w:rFonts w:cs="Arial"/>
                <w:sz w:val="20"/>
                <w:szCs w:val="20"/>
              </w:rPr>
              <w:t>/ отсутствие</w:t>
            </w:r>
          </w:p>
        </w:tc>
        <w:tc>
          <w:tcPr>
            <w:tcW w:w="1574" w:type="dxa"/>
            <w:shd w:val="clear" w:color="auto" w:fill="auto"/>
          </w:tcPr>
          <w:p w:rsidR="00262084" w:rsidRPr="00262084" w:rsidRDefault="00262084" w:rsidP="002C4AB2">
            <w:pPr>
              <w:contextualSpacing/>
              <w:rPr>
                <w:rFonts w:cs="Arial"/>
                <w:sz w:val="20"/>
                <w:szCs w:val="20"/>
              </w:rPr>
            </w:pPr>
            <w:proofErr w:type="gramStart"/>
            <w:r w:rsidRPr="00262084">
              <w:rPr>
                <w:rFonts w:cs="Arial"/>
                <w:sz w:val="20"/>
                <w:szCs w:val="20"/>
              </w:rPr>
              <w:t>наличие</w:t>
            </w:r>
            <w:proofErr w:type="gramEnd"/>
          </w:p>
        </w:tc>
      </w:tr>
      <w:tr w:rsidR="00262084" w:rsidRPr="00212AE3" w:rsidTr="004B5A30">
        <w:trPr>
          <w:trHeight w:val="547"/>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5.</w:t>
            </w:r>
          </w:p>
        </w:tc>
        <w:tc>
          <w:tcPr>
            <w:tcW w:w="3238" w:type="dxa"/>
            <w:shd w:val="clear" w:color="auto" w:fill="auto"/>
            <w:vAlign w:val="center"/>
          </w:tcPr>
          <w:p w:rsidR="00262084" w:rsidRPr="00262084" w:rsidRDefault="00262084" w:rsidP="002C4AB2">
            <w:pPr>
              <w:autoSpaceDE w:val="0"/>
              <w:contextualSpacing/>
              <w:jc w:val="both"/>
              <w:rPr>
                <w:rFonts w:cs="Arial"/>
                <w:sz w:val="20"/>
                <w:szCs w:val="20"/>
              </w:rPr>
            </w:pPr>
            <w:r w:rsidRPr="00262084">
              <w:rPr>
                <w:rFonts w:cs="Arial"/>
                <w:sz w:val="20"/>
                <w:szCs w:val="20"/>
              </w:rPr>
              <w:t>Для обеспечения работ организация должна иметь:</w:t>
            </w:r>
          </w:p>
        </w:tc>
        <w:tc>
          <w:tcPr>
            <w:tcW w:w="2641" w:type="dxa"/>
            <w:shd w:val="clear" w:color="auto" w:fill="FFFFFF"/>
            <w:vAlign w:val="center"/>
          </w:tcPr>
          <w:p w:rsidR="00262084" w:rsidRPr="00123EFC" w:rsidRDefault="00262084" w:rsidP="002C4AB2">
            <w:pPr>
              <w:autoSpaceDE w:val="0"/>
              <w:ind w:left="34"/>
              <w:contextualSpacing/>
              <w:jc w:val="both"/>
              <w:rPr>
                <w:rFonts w:cs="Arial"/>
                <w:sz w:val="20"/>
                <w:szCs w:val="20"/>
              </w:rPr>
            </w:pPr>
          </w:p>
        </w:tc>
        <w:tc>
          <w:tcPr>
            <w:tcW w:w="2038" w:type="dxa"/>
            <w:shd w:val="clear" w:color="000000" w:fill="FFFFFF"/>
            <w:vAlign w:val="center"/>
          </w:tcPr>
          <w:p w:rsidR="00262084" w:rsidRPr="00262084" w:rsidRDefault="00262084" w:rsidP="002C4AB2">
            <w:pPr>
              <w:contextualSpacing/>
              <w:rPr>
                <w:rFonts w:cs="Arial"/>
                <w:sz w:val="20"/>
                <w:szCs w:val="20"/>
              </w:rPr>
            </w:pPr>
          </w:p>
        </w:tc>
        <w:tc>
          <w:tcPr>
            <w:tcW w:w="1574" w:type="dxa"/>
            <w:shd w:val="clear" w:color="auto" w:fill="auto"/>
            <w:vAlign w:val="center"/>
          </w:tcPr>
          <w:p w:rsidR="00262084" w:rsidRPr="00262084" w:rsidRDefault="00262084" w:rsidP="002C4AB2">
            <w:pPr>
              <w:contextualSpacing/>
              <w:rPr>
                <w:rFonts w:cs="Arial"/>
                <w:sz w:val="20"/>
                <w:szCs w:val="20"/>
              </w:rPr>
            </w:pPr>
          </w:p>
        </w:tc>
      </w:tr>
      <w:tr w:rsidR="00262084" w:rsidRPr="00212AE3" w:rsidTr="004B5A30">
        <w:trPr>
          <w:trHeight w:val="629"/>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5.1</w:t>
            </w:r>
          </w:p>
        </w:tc>
        <w:tc>
          <w:tcPr>
            <w:tcW w:w="3238" w:type="dxa"/>
            <w:shd w:val="clear" w:color="auto" w:fill="auto"/>
            <w:vAlign w:val="center"/>
          </w:tcPr>
          <w:p w:rsidR="00262084" w:rsidRPr="00262084" w:rsidRDefault="00262084" w:rsidP="002C4AB2">
            <w:pPr>
              <w:autoSpaceDE w:val="0"/>
              <w:ind w:left="34"/>
              <w:contextualSpacing/>
              <w:jc w:val="both"/>
              <w:rPr>
                <w:rFonts w:cs="Arial"/>
                <w:sz w:val="20"/>
                <w:szCs w:val="20"/>
              </w:rPr>
            </w:pPr>
            <w:proofErr w:type="gramStart"/>
            <w:r w:rsidRPr="00262084">
              <w:rPr>
                <w:rFonts w:cs="Arial"/>
                <w:sz w:val="20"/>
                <w:szCs w:val="20"/>
              </w:rPr>
              <w:t>производственно</w:t>
            </w:r>
            <w:proofErr w:type="gramEnd"/>
            <w:r w:rsidRPr="00262084">
              <w:rPr>
                <w:rFonts w:cs="Arial"/>
                <w:sz w:val="20"/>
                <w:szCs w:val="20"/>
              </w:rPr>
              <w:t xml:space="preserve">-технический отдел, </w:t>
            </w:r>
          </w:p>
        </w:tc>
        <w:tc>
          <w:tcPr>
            <w:tcW w:w="2641" w:type="dxa"/>
            <w:shd w:val="clear" w:color="auto" w:fill="FFFFFF"/>
            <w:vAlign w:val="center"/>
          </w:tcPr>
          <w:p w:rsidR="00262084" w:rsidRPr="00123EFC" w:rsidRDefault="00262084" w:rsidP="002C4AB2">
            <w:pPr>
              <w:autoSpaceDE w:val="0"/>
              <w:ind w:left="34"/>
              <w:contextualSpacing/>
              <w:jc w:val="both"/>
              <w:rPr>
                <w:rFonts w:cs="Arial"/>
                <w:sz w:val="20"/>
                <w:szCs w:val="20"/>
              </w:rPr>
            </w:pPr>
            <w:r w:rsidRPr="00123EFC">
              <w:rPr>
                <w:rFonts w:cs="Arial"/>
                <w:sz w:val="20"/>
                <w:szCs w:val="20"/>
              </w:rPr>
              <w:t>Справка о наличии производственных мощностей (Форма 9).</w:t>
            </w:r>
          </w:p>
        </w:tc>
        <w:tc>
          <w:tcPr>
            <w:tcW w:w="2038" w:type="dxa"/>
            <w:shd w:val="clear" w:color="000000" w:fill="FFFFFF"/>
          </w:tcPr>
          <w:p w:rsidR="00262084" w:rsidRPr="00262084" w:rsidRDefault="00262084" w:rsidP="002C4AB2">
            <w:pPr>
              <w:contextualSpacing/>
              <w:rPr>
                <w:rFonts w:cs="Arial"/>
                <w:sz w:val="20"/>
                <w:szCs w:val="20"/>
              </w:rPr>
            </w:pPr>
            <w:proofErr w:type="gramStart"/>
            <w:r>
              <w:rPr>
                <w:rFonts w:cs="Arial"/>
                <w:sz w:val="20"/>
                <w:szCs w:val="20"/>
              </w:rPr>
              <w:t>н</w:t>
            </w:r>
            <w:r w:rsidRPr="00262084">
              <w:rPr>
                <w:rFonts w:cs="Arial"/>
                <w:sz w:val="20"/>
                <w:szCs w:val="20"/>
              </w:rPr>
              <w:t>аличие</w:t>
            </w:r>
            <w:proofErr w:type="gramEnd"/>
            <w:r w:rsidRPr="00262084">
              <w:rPr>
                <w:rFonts w:cs="Arial"/>
                <w:sz w:val="20"/>
                <w:szCs w:val="20"/>
              </w:rPr>
              <w:t>/ отсутствие</w:t>
            </w:r>
          </w:p>
        </w:tc>
        <w:tc>
          <w:tcPr>
            <w:tcW w:w="1574" w:type="dxa"/>
            <w:shd w:val="clear" w:color="auto" w:fill="auto"/>
          </w:tcPr>
          <w:p w:rsidR="00262084" w:rsidRPr="00262084" w:rsidRDefault="00262084" w:rsidP="002C4AB2">
            <w:pPr>
              <w:contextualSpacing/>
              <w:rPr>
                <w:rFonts w:cs="Arial"/>
                <w:sz w:val="20"/>
                <w:szCs w:val="20"/>
              </w:rPr>
            </w:pPr>
            <w:proofErr w:type="gramStart"/>
            <w:r w:rsidRPr="00262084">
              <w:rPr>
                <w:rFonts w:cs="Arial"/>
                <w:sz w:val="20"/>
                <w:szCs w:val="20"/>
              </w:rPr>
              <w:t>наличие</w:t>
            </w:r>
            <w:proofErr w:type="gramEnd"/>
          </w:p>
        </w:tc>
      </w:tr>
      <w:tr w:rsidR="00262084" w:rsidRPr="00212AE3" w:rsidTr="004B5A30">
        <w:trPr>
          <w:trHeight w:val="629"/>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6.3</w:t>
            </w:r>
          </w:p>
        </w:tc>
        <w:tc>
          <w:tcPr>
            <w:tcW w:w="3238" w:type="dxa"/>
            <w:shd w:val="clear" w:color="auto" w:fill="auto"/>
            <w:vAlign w:val="center"/>
          </w:tcPr>
          <w:p w:rsidR="00262084" w:rsidRPr="00262084" w:rsidRDefault="00262084" w:rsidP="002C4AB2">
            <w:pPr>
              <w:autoSpaceDE w:val="0"/>
              <w:contextualSpacing/>
              <w:jc w:val="both"/>
              <w:rPr>
                <w:rFonts w:cs="Arial"/>
                <w:sz w:val="20"/>
                <w:szCs w:val="20"/>
              </w:rPr>
            </w:pPr>
            <w:proofErr w:type="gramStart"/>
            <w:r w:rsidRPr="00262084">
              <w:rPr>
                <w:rFonts w:cs="Arial"/>
                <w:sz w:val="20"/>
                <w:szCs w:val="20"/>
              </w:rPr>
              <w:t>группу</w:t>
            </w:r>
            <w:proofErr w:type="gramEnd"/>
            <w:r w:rsidRPr="00262084">
              <w:rPr>
                <w:rFonts w:cs="Arial"/>
                <w:sz w:val="20"/>
                <w:szCs w:val="20"/>
              </w:rPr>
              <w:t xml:space="preserve"> входного контроля закупаемого оборудования и материалов, </w:t>
            </w:r>
          </w:p>
        </w:tc>
        <w:tc>
          <w:tcPr>
            <w:tcW w:w="2641" w:type="dxa"/>
            <w:shd w:val="clear" w:color="auto" w:fill="FFFFFF"/>
            <w:vAlign w:val="center"/>
          </w:tcPr>
          <w:p w:rsidR="00262084" w:rsidRPr="00123EFC" w:rsidRDefault="00262084" w:rsidP="002C4AB2">
            <w:pPr>
              <w:autoSpaceDE w:val="0"/>
              <w:ind w:left="34"/>
              <w:contextualSpacing/>
              <w:jc w:val="both"/>
              <w:rPr>
                <w:rFonts w:cs="Arial"/>
                <w:sz w:val="20"/>
                <w:szCs w:val="20"/>
              </w:rPr>
            </w:pPr>
            <w:r w:rsidRPr="00123EFC">
              <w:rPr>
                <w:rFonts w:cs="Arial"/>
                <w:sz w:val="20"/>
                <w:szCs w:val="20"/>
              </w:rPr>
              <w:t xml:space="preserve">Копия документа, подтверждающего наличие договорных отношений или собственность - группы входного контроля оборудования и материалов </w:t>
            </w:r>
          </w:p>
        </w:tc>
        <w:tc>
          <w:tcPr>
            <w:tcW w:w="2038" w:type="dxa"/>
            <w:shd w:val="clear" w:color="000000" w:fill="FFFFFF"/>
          </w:tcPr>
          <w:p w:rsidR="00262084" w:rsidRPr="00262084" w:rsidRDefault="00262084" w:rsidP="002C4AB2">
            <w:pPr>
              <w:contextualSpacing/>
              <w:rPr>
                <w:rFonts w:cs="Arial"/>
                <w:sz w:val="20"/>
                <w:szCs w:val="20"/>
              </w:rPr>
            </w:pPr>
            <w:proofErr w:type="gramStart"/>
            <w:r>
              <w:rPr>
                <w:rFonts w:cs="Arial"/>
                <w:sz w:val="20"/>
                <w:szCs w:val="20"/>
              </w:rPr>
              <w:t>н</w:t>
            </w:r>
            <w:r w:rsidRPr="00262084">
              <w:rPr>
                <w:rFonts w:cs="Arial"/>
                <w:sz w:val="20"/>
                <w:szCs w:val="20"/>
              </w:rPr>
              <w:t>аличие</w:t>
            </w:r>
            <w:proofErr w:type="gramEnd"/>
            <w:r w:rsidRPr="00262084">
              <w:rPr>
                <w:rFonts w:cs="Arial"/>
                <w:sz w:val="20"/>
                <w:szCs w:val="20"/>
              </w:rPr>
              <w:t>/ отсутствие</w:t>
            </w:r>
          </w:p>
        </w:tc>
        <w:tc>
          <w:tcPr>
            <w:tcW w:w="1574" w:type="dxa"/>
            <w:shd w:val="clear" w:color="auto" w:fill="auto"/>
          </w:tcPr>
          <w:p w:rsidR="00262084" w:rsidRPr="00262084" w:rsidRDefault="00262084" w:rsidP="002C4AB2">
            <w:pPr>
              <w:contextualSpacing/>
              <w:rPr>
                <w:rFonts w:cs="Arial"/>
                <w:sz w:val="20"/>
                <w:szCs w:val="20"/>
              </w:rPr>
            </w:pPr>
            <w:proofErr w:type="gramStart"/>
            <w:r w:rsidRPr="00262084">
              <w:rPr>
                <w:rFonts w:cs="Arial"/>
                <w:sz w:val="20"/>
                <w:szCs w:val="20"/>
              </w:rPr>
              <w:t>наличие</w:t>
            </w:r>
            <w:proofErr w:type="gramEnd"/>
          </w:p>
        </w:tc>
      </w:tr>
      <w:tr w:rsidR="00262084" w:rsidRPr="00212AE3" w:rsidTr="00262084">
        <w:trPr>
          <w:trHeight w:val="629"/>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6.4</w:t>
            </w:r>
          </w:p>
        </w:tc>
        <w:tc>
          <w:tcPr>
            <w:tcW w:w="3238" w:type="dxa"/>
            <w:shd w:val="clear" w:color="auto" w:fill="auto"/>
            <w:vAlign w:val="center"/>
          </w:tcPr>
          <w:p w:rsidR="00262084" w:rsidRPr="00262084" w:rsidRDefault="00262084" w:rsidP="002C4AB2">
            <w:pPr>
              <w:autoSpaceDE w:val="0"/>
              <w:contextualSpacing/>
              <w:jc w:val="both"/>
              <w:rPr>
                <w:rFonts w:cs="Arial"/>
                <w:sz w:val="20"/>
                <w:szCs w:val="20"/>
              </w:rPr>
            </w:pPr>
            <w:proofErr w:type="gramStart"/>
            <w:r w:rsidRPr="00262084">
              <w:rPr>
                <w:rFonts w:cs="Arial"/>
                <w:sz w:val="20"/>
                <w:szCs w:val="20"/>
              </w:rPr>
              <w:t>наличие</w:t>
            </w:r>
            <w:proofErr w:type="gramEnd"/>
            <w:r w:rsidRPr="00262084">
              <w:rPr>
                <w:rFonts w:cs="Arial"/>
                <w:sz w:val="20"/>
                <w:szCs w:val="20"/>
              </w:rPr>
              <w:t xml:space="preserve"> Политики в области  ПБ, ОТ и ОС  </w:t>
            </w:r>
          </w:p>
        </w:tc>
        <w:tc>
          <w:tcPr>
            <w:tcW w:w="2641" w:type="dxa"/>
            <w:shd w:val="clear" w:color="auto" w:fill="auto"/>
            <w:vAlign w:val="center"/>
          </w:tcPr>
          <w:p w:rsidR="00262084" w:rsidRPr="00217E1F" w:rsidRDefault="00262084" w:rsidP="002C4AB2">
            <w:pPr>
              <w:autoSpaceDE w:val="0"/>
              <w:ind w:left="34"/>
              <w:contextualSpacing/>
              <w:jc w:val="both"/>
              <w:rPr>
                <w:rFonts w:cs="Arial"/>
                <w:sz w:val="20"/>
                <w:szCs w:val="20"/>
              </w:rPr>
            </w:pPr>
            <w:r w:rsidRPr="00217E1F">
              <w:rPr>
                <w:rFonts w:cs="Arial"/>
                <w:sz w:val="20"/>
                <w:szCs w:val="20"/>
              </w:rPr>
              <w:t>Копия документа, подтверждающего наличие Политики в области ПБ, ОТ и ОС</w:t>
            </w:r>
          </w:p>
        </w:tc>
        <w:tc>
          <w:tcPr>
            <w:tcW w:w="2038" w:type="dxa"/>
            <w:shd w:val="clear" w:color="000000" w:fill="FFFFFF"/>
          </w:tcPr>
          <w:p w:rsidR="00262084" w:rsidRPr="00262084" w:rsidRDefault="00262084" w:rsidP="002C4AB2">
            <w:pPr>
              <w:contextualSpacing/>
              <w:rPr>
                <w:rFonts w:cs="Arial"/>
                <w:sz w:val="20"/>
                <w:szCs w:val="20"/>
              </w:rPr>
            </w:pPr>
            <w:proofErr w:type="gramStart"/>
            <w:r>
              <w:rPr>
                <w:rFonts w:cs="Arial"/>
                <w:sz w:val="20"/>
                <w:szCs w:val="20"/>
              </w:rPr>
              <w:t>н</w:t>
            </w:r>
            <w:r w:rsidRPr="00262084">
              <w:rPr>
                <w:rFonts w:cs="Arial"/>
                <w:sz w:val="20"/>
                <w:szCs w:val="20"/>
              </w:rPr>
              <w:t>аличие</w:t>
            </w:r>
            <w:proofErr w:type="gramEnd"/>
            <w:r w:rsidRPr="00262084">
              <w:rPr>
                <w:rFonts w:cs="Arial"/>
                <w:sz w:val="20"/>
                <w:szCs w:val="20"/>
              </w:rPr>
              <w:t>/ отсутствие</w:t>
            </w:r>
          </w:p>
        </w:tc>
        <w:tc>
          <w:tcPr>
            <w:tcW w:w="1574" w:type="dxa"/>
            <w:shd w:val="clear" w:color="auto" w:fill="auto"/>
          </w:tcPr>
          <w:p w:rsidR="00262084" w:rsidRPr="00262084" w:rsidRDefault="00262084" w:rsidP="002C4AB2">
            <w:pPr>
              <w:contextualSpacing/>
              <w:rPr>
                <w:rFonts w:cs="Arial"/>
                <w:sz w:val="20"/>
                <w:szCs w:val="20"/>
              </w:rPr>
            </w:pPr>
            <w:proofErr w:type="gramStart"/>
            <w:r w:rsidRPr="00262084">
              <w:rPr>
                <w:rFonts w:cs="Arial"/>
                <w:sz w:val="20"/>
                <w:szCs w:val="20"/>
              </w:rPr>
              <w:t>наличие</w:t>
            </w:r>
            <w:proofErr w:type="gramEnd"/>
          </w:p>
        </w:tc>
      </w:tr>
      <w:tr w:rsidR="00262084" w:rsidRPr="00212AE3" w:rsidTr="00262084">
        <w:trPr>
          <w:trHeight w:val="629"/>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6.3</w:t>
            </w:r>
          </w:p>
        </w:tc>
        <w:tc>
          <w:tcPr>
            <w:tcW w:w="3238" w:type="dxa"/>
            <w:shd w:val="clear" w:color="auto" w:fill="auto"/>
            <w:vAlign w:val="center"/>
          </w:tcPr>
          <w:p w:rsidR="00262084" w:rsidRPr="00262084" w:rsidRDefault="00262084" w:rsidP="002C4AB2">
            <w:pPr>
              <w:autoSpaceDE w:val="0"/>
              <w:contextualSpacing/>
              <w:jc w:val="both"/>
              <w:rPr>
                <w:rFonts w:cs="Arial"/>
                <w:sz w:val="20"/>
                <w:szCs w:val="20"/>
              </w:rPr>
            </w:pPr>
            <w:proofErr w:type="gramStart"/>
            <w:r w:rsidRPr="00262084">
              <w:rPr>
                <w:rFonts w:cs="Arial"/>
                <w:sz w:val="20"/>
                <w:szCs w:val="20"/>
              </w:rPr>
              <w:t>наличие</w:t>
            </w:r>
            <w:proofErr w:type="gramEnd"/>
            <w:r w:rsidRPr="00262084">
              <w:rPr>
                <w:rFonts w:cs="Arial"/>
                <w:sz w:val="20"/>
                <w:szCs w:val="20"/>
              </w:rPr>
              <w:t xml:space="preserve"> инструкций по профессиям и каждому виду выполняемых работ,</w:t>
            </w:r>
          </w:p>
        </w:tc>
        <w:tc>
          <w:tcPr>
            <w:tcW w:w="2641" w:type="dxa"/>
            <w:shd w:val="clear" w:color="auto" w:fill="auto"/>
            <w:vAlign w:val="center"/>
          </w:tcPr>
          <w:p w:rsidR="00262084" w:rsidRPr="00217E1F" w:rsidRDefault="00262084" w:rsidP="002C4AB2">
            <w:pPr>
              <w:autoSpaceDE w:val="0"/>
              <w:ind w:left="34"/>
              <w:contextualSpacing/>
              <w:jc w:val="both"/>
              <w:rPr>
                <w:rFonts w:cs="Arial"/>
                <w:sz w:val="20"/>
                <w:szCs w:val="20"/>
              </w:rPr>
            </w:pPr>
            <w:r w:rsidRPr="00217E1F">
              <w:rPr>
                <w:rFonts w:cs="Arial"/>
                <w:sz w:val="20"/>
                <w:szCs w:val="20"/>
              </w:rPr>
              <w:t>Копия документов, подтверждающих наличие инструкций</w:t>
            </w:r>
          </w:p>
        </w:tc>
        <w:tc>
          <w:tcPr>
            <w:tcW w:w="2038" w:type="dxa"/>
            <w:shd w:val="clear" w:color="000000" w:fill="FFFFFF"/>
          </w:tcPr>
          <w:p w:rsidR="00262084" w:rsidRPr="00262084" w:rsidRDefault="00262084" w:rsidP="002C4AB2">
            <w:pPr>
              <w:contextualSpacing/>
              <w:rPr>
                <w:rFonts w:cs="Arial"/>
                <w:sz w:val="20"/>
                <w:szCs w:val="20"/>
              </w:rPr>
            </w:pPr>
            <w:proofErr w:type="gramStart"/>
            <w:r>
              <w:rPr>
                <w:rFonts w:cs="Arial"/>
                <w:sz w:val="20"/>
                <w:szCs w:val="20"/>
              </w:rPr>
              <w:t>н</w:t>
            </w:r>
            <w:r w:rsidRPr="00262084">
              <w:rPr>
                <w:rFonts w:cs="Arial"/>
                <w:sz w:val="20"/>
                <w:szCs w:val="20"/>
              </w:rPr>
              <w:t>аличие</w:t>
            </w:r>
            <w:proofErr w:type="gramEnd"/>
            <w:r w:rsidRPr="00262084">
              <w:rPr>
                <w:rFonts w:cs="Arial"/>
                <w:sz w:val="20"/>
                <w:szCs w:val="20"/>
              </w:rPr>
              <w:t>/ отсутствие</w:t>
            </w:r>
          </w:p>
        </w:tc>
        <w:tc>
          <w:tcPr>
            <w:tcW w:w="1574" w:type="dxa"/>
            <w:shd w:val="clear" w:color="auto" w:fill="auto"/>
          </w:tcPr>
          <w:p w:rsidR="00262084" w:rsidRPr="00262084" w:rsidRDefault="00262084" w:rsidP="002C4AB2">
            <w:pPr>
              <w:contextualSpacing/>
              <w:rPr>
                <w:rFonts w:cs="Arial"/>
                <w:sz w:val="20"/>
                <w:szCs w:val="20"/>
              </w:rPr>
            </w:pPr>
            <w:proofErr w:type="gramStart"/>
            <w:r w:rsidRPr="00262084">
              <w:rPr>
                <w:rFonts w:cs="Arial"/>
                <w:sz w:val="20"/>
                <w:szCs w:val="20"/>
              </w:rPr>
              <w:t>наличие</w:t>
            </w:r>
            <w:proofErr w:type="gramEnd"/>
          </w:p>
        </w:tc>
      </w:tr>
      <w:tr w:rsidR="00262084" w:rsidRPr="00212AE3" w:rsidTr="00262084">
        <w:trPr>
          <w:trHeight w:val="629"/>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6.5</w:t>
            </w:r>
          </w:p>
        </w:tc>
        <w:tc>
          <w:tcPr>
            <w:tcW w:w="3238" w:type="dxa"/>
            <w:shd w:val="clear" w:color="auto" w:fill="auto"/>
            <w:vAlign w:val="center"/>
          </w:tcPr>
          <w:p w:rsidR="00262084" w:rsidRPr="00262084" w:rsidRDefault="00262084" w:rsidP="002C4AB2">
            <w:pPr>
              <w:autoSpaceDE w:val="0"/>
              <w:contextualSpacing/>
              <w:jc w:val="both"/>
              <w:rPr>
                <w:rFonts w:cs="Arial"/>
                <w:sz w:val="20"/>
                <w:szCs w:val="20"/>
              </w:rPr>
            </w:pPr>
            <w:proofErr w:type="gramStart"/>
            <w:r w:rsidRPr="00262084">
              <w:rPr>
                <w:rFonts w:cs="Arial"/>
                <w:sz w:val="20"/>
                <w:szCs w:val="20"/>
              </w:rPr>
              <w:t>наличие</w:t>
            </w:r>
            <w:proofErr w:type="gramEnd"/>
            <w:r w:rsidRPr="00262084">
              <w:rPr>
                <w:rFonts w:cs="Arial"/>
                <w:sz w:val="20"/>
                <w:szCs w:val="20"/>
              </w:rPr>
              <w:t>, нормативную численность и квалификацию персонала службы ПБ, ОТ и ОС для обеспечения контроля по проведению работ,</w:t>
            </w:r>
          </w:p>
        </w:tc>
        <w:tc>
          <w:tcPr>
            <w:tcW w:w="2641" w:type="dxa"/>
            <w:shd w:val="clear" w:color="auto" w:fill="auto"/>
            <w:vAlign w:val="center"/>
          </w:tcPr>
          <w:p w:rsidR="00262084" w:rsidRPr="00217E1F" w:rsidRDefault="00262084" w:rsidP="002C4AB2">
            <w:pPr>
              <w:autoSpaceDE w:val="0"/>
              <w:ind w:left="34"/>
              <w:contextualSpacing/>
              <w:jc w:val="both"/>
              <w:rPr>
                <w:rFonts w:cs="Arial"/>
                <w:sz w:val="20"/>
                <w:szCs w:val="20"/>
              </w:rPr>
            </w:pPr>
            <w:r w:rsidRPr="00217E1F">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2038" w:type="dxa"/>
            <w:shd w:val="clear" w:color="000000" w:fill="FFFFFF"/>
          </w:tcPr>
          <w:p w:rsidR="00262084" w:rsidRPr="00262084" w:rsidRDefault="00262084" w:rsidP="002C4AB2">
            <w:pPr>
              <w:contextualSpacing/>
              <w:rPr>
                <w:rFonts w:cs="Arial"/>
                <w:sz w:val="20"/>
                <w:szCs w:val="20"/>
              </w:rPr>
            </w:pPr>
            <w:proofErr w:type="gramStart"/>
            <w:r>
              <w:rPr>
                <w:rFonts w:cs="Arial"/>
                <w:sz w:val="20"/>
                <w:szCs w:val="20"/>
              </w:rPr>
              <w:t>н</w:t>
            </w:r>
            <w:r w:rsidRPr="00262084">
              <w:rPr>
                <w:rFonts w:cs="Arial"/>
                <w:sz w:val="20"/>
                <w:szCs w:val="20"/>
              </w:rPr>
              <w:t>аличие</w:t>
            </w:r>
            <w:proofErr w:type="gramEnd"/>
            <w:r w:rsidRPr="00262084">
              <w:rPr>
                <w:rFonts w:cs="Arial"/>
                <w:sz w:val="20"/>
                <w:szCs w:val="20"/>
              </w:rPr>
              <w:t xml:space="preserve"> в соответствии с действующим законодательством РФ/ отсутствие</w:t>
            </w:r>
          </w:p>
        </w:tc>
        <w:tc>
          <w:tcPr>
            <w:tcW w:w="1574" w:type="dxa"/>
            <w:shd w:val="clear" w:color="auto" w:fill="auto"/>
          </w:tcPr>
          <w:p w:rsidR="00262084" w:rsidRPr="00262084" w:rsidRDefault="00262084" w:rsidP="002C4AB2">
            <w:pPr>
              <w:contextualSpacing/>
              <w:rPr>
                <w:rFonts w:cs="Arial"/>
                <w:sz w:val="20"/>
                <w:szCs w:val="20"/>
              </w:rPr>
            </w:pPr>
            <w:proofErr w:type="gramStart"/>
            <w:r w:rsidRPr="00262084">
              <w:rPr>
                <w:rFonts w:cs="Arial"/>
                <w:sz w:val="20"/>
                <w:szCs w:val="20"/>
              </w:rPr>
              <w:t>наличие</w:t>
            </w:r>
            <w:proofErr w:type="gramEnd"/>
          </w:p>
        </w:tc>
      </w:tr>
      <w:tr w:rsidR="00262084" w:rsidRPr="00212AE3" w:rsidTr="00262084">
        <w:trPr>
          <w:trHeight w:val="270"/>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7</w:t>
            </w:r>
          </w:p>
        </w:tc>
        <w:tc>
          <w:tcPr>
            <w:tcW w:w="3238" w:type="dxa"/>
            <w:shd w:val="clear" w:color="auto" w:fill="auto"/>
            <w:vAlign w:val="center"/>
          </w:tcPr>
          <w:p w:rsidR="00262084" w:rsidRPr="00262084" w:rsidRDefault="00262084" w:rsidP="002C4AB2">
            <w:pPr>
              <w:autoSpaceDE w:val="0"/>
              <w:contextualSpacing/>
              <w:jc w:val="both"/>
              <w:rPr>
                <w:rFonts w:cs="Arial"/>
                <w:sz w:val="20"/>
                <w:szCs w:val="20"/>
              </w:rPr>
            </w:pPr>
            <w:r w:rsidRPr="00262084">
              <w:rPr>
                <w:rFonts w:cs="Arial"/>
                <w:sz w:val="20"/>
                <w:szCs w:val="20"/>
              </w:rPr>
              <w:t xml:space="preserve">Наличие обученного и аттестованного персонала в области работ по техническому </w:t>
            </w:r>
            <w:r w:rsidRPr="00262084">
              <w:rPr>
                <w:rFonts w:cs="Arial"/>
                <w:sz w:val="20"/>
                <w:szCs w:val="20"/>
              </w:rPr>
              <w:lastRenderedPageBreak/>
              <w:t xml:space="preserve">обслуживанию лифтов </w:t>
            </w:r>
          </w:p>
        </w:tc>
        <w:tc>
          <w:tcPr>
            <w:tcW w:w="2641" w:type="dxa"/>
            <w:shd w:val="clear" w:color="auto" w:fill="auto"/>
            <w:vAlign w:val="center"/>
          </w:tcPr>
          <w:p w:rsidR="00262084" w:rsidRPr="00217E1F" w:rsidRDefault="00262084" w:rsidP="002C4AB2">
            <w:pPr>
              <w:autoSpaceDE w:val="0"/>
              <w:contextualSpacing/>
              <w:jc w:val="both"/>
              <w:rPr>
                <w:rFonts w:cs="Arial"/>
                <w:sz w:val="20"/>
                <w:szCs w:val="20"/>
              </w:rPr>
            </w:pPr>
          </w:p>
        </w:tc>
        <w:tc>
          <w:tcPr>
            <w:tcW w:w="2038" w:type="dxa"/>
            <w:shd w:val="clear" w:color="000000" w:fill="FFFFFF"/>
            <w:vAlign w:val="center"/>
          </w:tcPr>
          <w:p w:rsidR="00262084" w:rsidRPr="00262084" w:rsidRDefault="00262084" w:rsidP="002C4AB2">
            <w:pPr>
              <w:contextualSpacing/>
              <w:rPr>
                <w:rFonts w:cs="Arial"/>
                <w:sz w:val="20"/>
                <w:szCs w:val="20"/>
              </w:rPr>
            </w:pPr>
          </w:p>
        </w:tc>
        <w:tc>
          <w:tcPr>
            <w:tcW w:w="1574" w:type="dxa"/>
            <w:shd w:val="clear" w:color="auto" w:fill="auto"/>
            <w:vAlign w:val="center"/>
          </w:tcPr>
          <w:p w:rsidR="00262084" w:rsidRPr="00262084" w:rsidRDefault="00262084" w:rsidP="002C4AB2">
            <w:pPr>
              <w:contextualSpacing/>
              <w:rPr>
                <w:rFonts w:cs="Arial"/>
                <w:sz w:val="20"/>
                <w:szCs w:val="20"/>
              </w:rPr>
            </w:pPr>
          </w:p>
        </w:tc>
      </w:tr>
      <w:tr w:rsidR="00262084" w:rsidRPr="00212AE3" w:rsidTr="00262084">
        <w:trPr>
          <w:trHeight w:val="629"/>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lastRenderedPageBreak/>
              <w:t>7.1</w:t>
            </w:r>
          </w:p>
        </w:tc>
        <w:tc>
          <w:tcPr>
            <w:tcW w:w="3238" w:type="dxa"/>
            <w:shd w:val="clear" w:color="auto" w:fill="auto"/>
            <w:vAlign w:val="center"/>
          </w:tcPr>
          <w:p w:rsidR="00262084" w:rsidRPr="00262084" w:rsidRDefault="00262084" w:rsidP="002C4AB2">
            <w:pPr>
              <w:autoSpaceDE w:val="0"/>
              <w:contextualSpacing/>
              <w:jc w:val="both"/>
              <w:rPr>
                <w:rFonts w:cs="Arial"/>
                <w:sz w:val="20"/>
                <w:szCs w:val="20"/>
              </w:rPr>
            </w:pPr>
            <w:proofErr w:type="gramStart"/>
            <w:r w:rsidRPr="00262084">
              <w:rPr>
                <w:rFonts w:cs="Arial"/>
                <w:sz w:val="20"/>
                <w:szCs w:val="20"/>
              </w:rPr>
              <w:t>персонал</w:t>
            </w:r>
            <w:proofErr w:type="gramEnd"/>
            <w:r w:rsidRPr="00262084">
              <w:rPr>
                <w:rFonts w:cs="Arial"/>
                <w:sz w:val="20"/>
                <w:szCs w:val="20"/>
              </w:rPr>
              <w:t xml:space="preserve"> по техническому обслуживанию лифтов, имеющих опыт выполнения работ, прошедших обучение безопасным методам и </w:t>
            </w:r>
            <w:proofErr w:type="spellStart"/>
            <w:r w:rsidRPr="00262084">
              <w:rPr>
                <w:rFonts w:cs="Arial"/>
                <w:sz w:val="20"/>
                <w:szCs w:val="20"/>
              </w:rPr>
              <w:t>приемам</w:t>
            </w:r>
            <w:proofErr w:type="spellEnd"/>
            <w:r w:rsidRPr="00262084">
              <w:rPr>
                <w:rFonts w:cs="Arial"/>
                <w:sz w:val="20"/>
                <w:szCs w:val="20"/>
              </w:rPr>
              <w:t xml:space="preserve"> выполнения работ на высоте - 1, 2, 3 групп по безопасности,</w:t>
            </w:r>
          </w:p>
          <w:p w:rsidR="00262084" w:rsidRPr="00262084" w:rsidRDefault="00262084" w:rsidP="002C4AB2">
            <w:pPr>
              <w:autoSpaceDE w:val="0"/>
              <w:contextualSpacing/>
              <w:jc w:val="both"/>
              <w:rPr>
                <w:rFonts w:cs="Arial"/>
                <w:sz w:val="20"/>
                <w:szCs w:val="20"/>
              </w:rPr>
            </w:pPr>
            <w:proofErr w:type="gramStart"/>
            <w:r w:rsidRPr="00262084">
              <w:rPr>
                <w:rFonts w:cs="Arial"/>
                <w:sz w:val="20"/>
                <w:szCs w:val="20"/>
              </w:rPr>
              <w:t>с</w:t>
            </w:r>
            <w:proofErr w:type="gramEnd"/>
            <w:r w:rsidRPr="00262084">
              <w:rPr>
                <w:rFonts w:cs="Arial"/>
                <w:sz w:val="20"/>
                <w:szCs w:val="20"/>
              </w:rPr>
              <w:t xml:space="preserve"> навыками применения различных инструментов и оснастки отечественного и импортного производства для контроля технического состояния лифтов (согласно ТР-ТС-011/2011 «Безопасность лифтов»);</w:t>
            </w:r>
          </w:p>
        </w:tc>
        <w:tc>
          <w:tcPr>
            <w:tcW w:w="2641" w:type="dxa"/>
            <w:shd w:val="clear" w:color="auto" w:fill="auto"/>
            <w:vAlign w:val="center"/>
          </w:tcPr>
          <w:p w:rsidR="00262084" w:rsidRPr="00217E1F" w:rsidRDefault="00262084" w:rsidP="002C4AB2">
            <w:pPr>
              <w:contextualSpacing/>
              <w:jc w:val="both"/>
              <w:rPr>
                <w:rFonts w:cs="Arial"/>
                <w:sz w:val="20"/>
                <w:szCs w:val="20"/>
              </w:rPr>
            </w:pPr>
            <w:r w:rsidRPr="00217E1F">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2038" w:type="dxa"/>
            <w:shd w:val="clear" w:color="000000" w:fill="FFFFFF"/>
            <w:vAlign w:val="center"/>
          </w:tcPr>
          <w:p w:rsidR="00262084" w:rsidRPr="00262084" w:rsidRDefault="00262084" w:rsidP="002C4AB2">
            <w:pPr>
              <w:contextualSpacing/>
              <w:rPr>
                <w:rFonts w:cs="Arial"/>
                <w:sz w:val="20"/>
                <w:szCs w:val="20"/>
              </w:rPr>
            </w:pPr>
            <w:r w:rsidRPr="00262084">
              <w:rPr>
                <w:rFonts w:cs="Arial"/>
                <w:sz w:val="20"/>
                <w:szCs w:val="20"/>
              </w:rPr>
              <w:t>чел.</w:t>
            </w:r>
          </w:p>
        </w:tc>
        <w:tc>
          <w:tcPr>
            <w:tcW w:w="1574" w:type="dxa"/>
            <w:shd w:val="clear" w:color="auto" w:fill="auto"/>
            <w:vAlign w:val="center"/>
          </w:tcPr>
          <w:p w:rsidR="00262084" w:rsidRPr="00262084" w:rsidRDefault="00262084" w:rsidP="002C4AB2">
            <w:pPr>
              <w:contextualSpacing/>
              <w:rPr>
                <w:rFonts w:cs="Arial"/>
                <w:sz w:val="20"/>
                <w:szCs w:val="20"/>
              </w:rPr>
            </w:pPr>
            <w:r w:rsidRPr="00262084">
              <w:rPr>
                <w:rFonts w:cs="Arial"/>
                <w:sz w:val="20"/>
                <w:szCs w:val="20"/>
              </w:rPr>
              <w:t>2 и более</w:t>
            </w:r>
          </w:p>
        </w:tc>
      </w:tr>
      <w:tr w:rsidR="00262084" w:rsidRPr="00212AE3" w:rsidTr="00262084">
        <w:trPr>
          <w:trHeight w:val="2254"/>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7.1</w:t>
            </w:r>
          </w:p>
        </w:tc>
        <w:tc>
          <w:tcPr>
            <w:tcW w:w="3238" w:type="dxa"/>
            <w:shd w:val="clear" w:color="auto" w:fill="auto"/>
          </w:tcPr>
          <w:p w:rsidR="00262084" w:rsidRPr="00262084" w:rsidRDefault="00262084" w:rsidP="005F0214">
            <w:pPr>
              <w:contextualSpacing/>
              <w:jc w:val="both"/>
              <w:rPr>
                <w:rFonts w:cs="Arial"/>
                <w:sz w:val="20"/>
                <w:szCs w:val="20"/>
              </w:rPr>
            </w:pPr>
            <w:proofErr w:type="gramStart"/>
            <w:r w:rsidRPr="00262084">
              <w:rPr>
                <w:rFonts w:cs="Arial"/>
                <w:sz w:val="20"/>
                <w:szCs w:val="20"/>
              </w:rPr>
              <w:t>наличие</w:t>
            </w:r>
            <w:proofErr w:type="gramEnd"/>
            <w:r w:rsidRPr="00262084">
              <w:rPr>
                <w:rFonts w:cs="Arial"/>
                <w:sz w:val="20"/>
                <w:szCs w:val="20"/>
              </w:rPr>
              <w:t xml:space="preserve"> ответственных за организацию и проведение  работ повышенной опасности из числа ИТР, аттестованных в области промышленной безопасности для осуществления деятельности на опасных производственных объектах </w:t>
            </w:r>
            <w:r w:rsidR="005F0214">
              <w:rPr>
                <w:rFonts w:cs="Arial"/>
                <w:sz w:val="20"/>
                <w:szCs w:val="20"/>
              </w:rPr>
              <w:t xml:space="preserve">в </w:t>
            </w:r>
            <w:proofErr w:type="spellStart"/>
            <w:r w:rsidR="005F0214">
              <w:rPr>
                <w:rFonts w:cs="Arial"/>
                <w:sz w:val="20"/>
                <w:szCs w:val="20"/>
              </w:rPr>
              <w:t>объеме</w:t>
            </w:r>
            <w:proofErr w:type="spellEnd"/>
            <w:r w:rsidR="005F0214">
              <w:rPr>
                <w:rFonts w:cs="Arial"/>
                <w:sz w:val="20"/>
                <w:szCs w:val="20"/>
              </w:rPr>
              <w:t xml:space="preserve"> категорий</w:t>
            </w:r>
            <w:r w:rsidRPr="00262084">
              <w:rPr>
                <w:rFonts w:cs="Arial"/>
                <w:sz w:val="20"/>
                <w:szCs w:val="20"/>
              </w:rPr>
              <w:t xml:space="preserve"> А</w:t>
            </w:r>
            <w:r w:rsidRPr="00262084">
              <w:rPr>
                <w:rFonts w:cs="Arial"/>
                <w:sz w:val="20"/>
                <w:szCs w:val="20"/>
                <w:vertAlign w:val="subscript"/>
              </w:rPr>
              <w:t>1</w:t>
            </w:r>
            <w:r w:rsidRPr="00262084">
              <w:rPr>
                <w:rFonts w:cs="Arial"/>
                <w:sz w:val="20"/>
                <w:szCs w:val="20"/>
              </w:rPr>
              <w:t>, Б</w:t>
            </w:r>
            <w:r w:rsidRPr="00262084">
              <w:rPr>
                <w:rFonts w:cs="Arial"/>
                <w:sz w:val="20"/>
                <w:szCs w:val="20"/>
                <w:vertAlign w:val="subscript"/>
              </w:rPr>
              <w:t>9.33</w:t>
            </w:r>
            <w:r w:rsidRPr="00262084">
              <w:rPr>
                <w:rFonts w:cs="Arial"/>
                <w:sz w:val="20"/>
                <w:szCs w:val="20"/>
              </w:rPr>
              <w:t>.</w:t>
            </w:r>
          </w:p>
        </w:tc>
        <w:tc>
          <w:tcPr>
            <w:tcW w:w="2641" w:type="dxa"/>
            <w:shd w:val="clear" w:color="auto" w:fill="auto"/>
          </w:tcPr>
          <w:p w:rsidR="00262084" w:rsidRPr="00217E1F" w:rsidRDefault="00262084" w:rsidP="002C4AB2">
            <w:pPr>
              <w:autoSpaceDE w:val="0"/>
              <w:contextualSpacing/>
              <w:jc w:val="both"/>
              <w:rPr>
                <w:rFonts w:cs="Arial"/>
                <w:sz w:val="20"/>
                <w:szCs w:val="20"/>
              </w:rPr>
            </w:pPr>
            <w:r w:rsidRPr="00217E1F">
              <w:rPr>
                <w:rFonts w:cs="Arial"/>
                <w:sz w:val="20"/>
                <w:szCs w:val="20"/>
              </w:rPr>
              <w:t>Копии свидетельств и протоколов комиссий об аттестации или гарантийное письмо за подписью руководителя о прохождении аттестации.</w:t>
            </w:r>
          </w:p>
        </w:tc>
        <w:tc>
          <w:tcPr>
            <w:tcW w:w="2038" w:type="dxa"/>
            <w:shd w:val="clear" w:color="000000" w:fill="FFFFFF"/>
            <w:vAlign w:val="center"/>
          </w:tcPr>
          <w:p w:rsidR="00262084" w:rsidRPr="00262084" w:rsidRDefault="00262084" w:rsidP="002C4AB2">
            <w:pPr>
              <w:contextualSpacing/>
              <w:rPr>
                <w:rFonts w:cs="Arial"/>
                <w:sz w:val="20"/>
                <w:szCs w:val="20"/>
                <w:highlight w:val="yellow"/>
              </w:rPr>
            </w:pPr>
            <w:r w:rsidRPr="00262084">
              <w:rPr>
                <w:rFonts w:cs="Arial"/>
                <w:sz w:val="20"/>
                <w:szCs w:val="20"/>
              </w:rPr>
              <w:t>чел.</w:t>
            </w:r>
          </w:p>
        </w:tc>
        <w:tc>
          <w:tcPr>
            <w:tcW w:w="1574" w:type="dxa"/>
            <w:shd w:val="clear" w:color="auto" w:fill="auto"/>
            <w:vAlign w:val="center"/>
          </w:tcPr>
          <w:p w:rsidR="00262084" w:rsidRPr="00262084" w:rsidRDefault="00262084" w:rsidP="002C4AB2">
            <w:pPr>
              <w:contextualSpacing/>
              <w:rPr>
                <w:rFonts w:cs="Arial"/>
                <w:sz w:val="20"/>
                <w:szCs w:val="20"/>
                <w:highlight w:val="yellow"/>
              </w:rPr>
            </w:pPr>
            <w:r w:rsidRPr="00262084">
              <w:rPr>
                <w:rFonts w:cs="Arial"/>
                <w:sz w:val="20"/>
                <w:szCs w:val="20"/>
              </w:rPr>
              <w:t>1 и более</w:t>
            </w:r>
          </w:p>
        </w:tc>
      </w:tr>
      <w:tr w:rsidR="00262084" w:rsidRPr="00212AE3" w:rsidTr="00262084">
        <w:trPr>
          <w:trHeight w:val="629"/>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8</w:t>
            </w:r>
          </w:p>
        </w:tc>
        <w:tc>
          <w:tcPr>
            <w:tcW w:w="3238" w:type="dxa"/>
            <w:shd w:val="clear" w:color="auto" w:fill="auto"/>
          </w:tcPr>
          <w:p w:rsidR="00262084" w:rsidRPr="00262084" w:rsidRDefault="00262084" w:rsidP="002C4AB2">
            <w:pPr>
              <w:contextualSpacing/>
              <w:jc w:val="both"/>
              <w:rPr>
                <w:rFonts w:cs="Arial"/>
                <w:color w:val="0070C0"/>
                <w:sz w:val="20"/>
                <w:szCs w:val="20"/>
              </w:rPr>
            </w:pPr>
            <w:r w:rsidRPr="00262084">
              <w:rPr>
                <w:rFonts w:cs="Arial"/>
                <w:sz w:val="20"/>
                <w:szCs w:val="20"/>
              </w:rPr>
              <w:t>Организация и проведение медицинских осмотров привлекаемого персонала.</w:t>
            </w:r>
          </w:p>
        </w:tc>
        <w:tc>
          <w:tcPr>
            <w:tcW w:w="2641" w:type="dxa"/>
            <w:shd w:val="clear" w:color="auto" w:fill="auto"/>
          </w:tcPr>
          <w:p w:rsidR="00262084" w:rsidRPr="00217E1F" w:rsidRDefault="00262084" w:rsidP="002C4AB2">
            <w:pPr>
              <w:contextualSpacing/>
              <w:jc w:val="both"/>
              <w:rPr>
                <w:rFonts w:cs="Arial"/>
                <w:sz w:val="20"/>
                <w:szCs w:val="20"/>
              </w:rPr>
            </w:pPr>
            <w:r w:rsidRPr="00217E1F">
              <w:rPr>
                <w:rFonts w:cs="Arial"/>
                <w:sz w:val="20"/>
                <w:szCs w:val="20"/>
              </w:rPr>
              <w:t>Копии документов, подтверждающих наличие договорных отношений, графиков, перечней и заключительных актов.</w:t>
            </w:r>
          </w:p>
        </w:tc>
        <w:tc>
          <w:tcPr>
            <w:tcW w:w="2038" w:type="dxa"/>
            <w:shd w:val="clear" w:color="000000" w:fill="FFFFFF"/>
          </w:tcPr>
          <w:p w:rsidR="00262084" w:rsidRPr="00262084" w:rsidRDefault="00262084" w:rsidP="002C4AB2">
            <w:pPr>
              <w:contextualSpacing/>
              <w:rPr>
                <w:rFonts w:cs="Arial"/>
                <w:sz w:val="20"/>
                <w:szCs w:val="20"/>
              </w:rPr>
            </w:pPr>
            <w:proofErr w:type="gramStart"/>
            <w:r>
              <w:rPr>
                <w:rFonts w:cs="Arial"/>
                <w:sz w:val="20"/>
                <w:szCs w:val="20"/>
              </w:rPr>
              <w:t>н</w:t>
            </w:r>
            <w:r w:rsidRPr="00262084">
              <w:rPr>
                <w:rFonts w:cs="Arial"/>
                <w:sz w:val="20"/>
                <w:szCs w:val="20"/>
              </w:rPr>
              <w:t>аличие</w:t>
            </w:r>
            <w:proofErr w:type="gramEnd"/>
            <w:r w:rsidRPr="00262084">
              <w:rPr>
                <w:rFonts w:cs="Arial"/>
                <w:sz w:val="20"/>
                <w:szCs w:val="20"/>
              </w:rPr>
              <w:t>/ отсутствие</w:t>
            </w:r>
          </w:p>
        </w:tc>
        <w:tc>
          <w:tcPr>
            <w:tcW w:w="1574" w:type="dxa"/>
            <w:shd w:val="clear" w:color="auto" w:fill="auto"/>
          </w:tcPr>
          <w:p w:rsidR="00262084" w:rsidRPr="00262084" w:rsidRDefault="00262084" w:rsidP="002C4AB2">
            <w:pPr>
              <w:contextualSpacing/>
              <w:rPr>
                <w:rFonts w:cs="Arial"/>
                <w:sz w:val="20"/>
                <w:szCs w:val="20"/>
              </w:rPr>
            </w:pPr>
            <w:proofErr w:type="gramStart"/>
            <w:r w:rsidRPr="00262084">
              <w:rPr>
                <w:rFonts w:cs="Arial"/>
                <w:sz w:val="20"/>
                <w:szCs w:val="20"/>
              </w:rPr>
              <w:t>наличие</w:t>
            </w:r>
            <w:proofErr w:type="gramEnd"/>
          </w:p>
        </w:tc>
      </w:tr>
      <w:tr w:rsidR="00262084" w:rsidRPr="00212AE3" w:rsidTr="00262084">
        <w:trPr>
          <w:trHeight w:val="629"/>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9</w:t>
            </w:r>
          </w:p>
        </w:tc>
        <w:tc>
          <w:tcPr>
            <w:tcW w:w="3238" w:type="dxa"/>
            <w:shd w:val="clear" w:color="auto" w:fill="auto"/>
          </w:tcPr>
          <w:p w:rsidR="00262084" w:rsidRPr="00262084" w:rsidRDefault="00262084" w:rsidP="002C4AB2">
            <w:pPr>
              <w:contextualSpacing/>
              <w:jc w:val="both"/>
              <w:rPr>
                <w:rFonts w:cs="Arial"/>
                <w:sz w:val="20"/>
                <w:szCs w:val="20"/>
              </w:rPr>
            </w:pPr>
            <w:r w:rsidRPr="00262084">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41" w:type="dxa"/>
            <w:shd w:val="clear" w:color="auto" w:fill="auto"/>
          </w:tcPr>
          <w:p w:rsidR="00262084" w:rsidRPr="00217E1F" w:rsidRDefault="00262084" w:rsidP="002C4AB2">
            <w:pPr>
              <w:contextualSpacing/>
              <w:jc w:val="both"/>
              <w:rPr>
                <w:rFonts w:cs="Arial"/>
                <w:sz w:val="20"/>
                <w:szCs w:val="20"/>
              </w:rPr>
            </w:pPr>
            <w:r w:rsidRPr="00217E1F">
              <w:rPr>
                <w:rFonts w:cs="Arial"/>
                <w:sz w:val="20"/>
                <w:szCs w:val="20"/>
              </w:rPr>
              <w:t xml:space="preserve">Копии документов, подтверждающих проведение проверок, их </w:t>
            </w:r>
            <w:proofErr w:type="gramStart"/>
            <w:r w:rsidRPr="00217E1F">
              <w:rPr>
                <w:rFonts w:cs="Arial"/>
                <w:sz w:val="20"/>
                <w:szCs w:val="20"/>
              </w:rPr>
              <w:t>графиков,  актов</w:t>
            </w:r>
            <w:proofErr w:type="gramEnd"/>
            <w:r w:rsidRPr="00217E1F">
              <w:rPr>
                <w:rFonts w:cs="Arial"/>
                <w:sz w:val="20"/>
                <w:szCs w:val="20"/>
              </w:rPr>
              <w:t xml:space="preserve"> по итогам проверок.</w:t>
            </w:r>
          </w:p>
        </w:tc>
        <w:tc>
          <w:tcPr>
            <w:tcW w:w="2038" w:type="dxa"/>
            <w:shd w:val="clear" w:color="000000" w:fill="FFFFFF"/>
          </w:tcPr>
          <w:p w:rsidR="00262084" w:rsidRPr="00262084" w:rsidRDefault="00262084" w:rsidP="002C4AB2">
            <w:pPr>
              <w:contextualSpacing/>
              <w:rPr>
                <w:rFonts w:cs="Arial"/>
                <w:sz w:val="20"/>
                <w:szCs w:val="20"/>
              </w:rPr>
            </w:pPr>
            <w:proofErr w:type="gramStart"/>
            <w:r>
              <w:rPr>
                <w:rFonts w:cs="Arial"/>
                <w:sz w:val="20"/>
                <w:szCs w:val="20"/>
              </w:rPr>
              <w:t>н</w:t>
            </w:r>
            <w:r w:rsidRPr="00262084">
              <w:rPr>
                <w:rFonts w:cs="Arial"/>
                <w:sz w:val="20"/>
                <w:szCs w:val="20"/>
              </w:rPr>
              <w:t>аличие</w:t>
            </w:r>
            <w:proofErr w:type="gramEnd"/>
            <w:r w:rsidRPr="00262084">
              <w:rPr>
                <w:rFonts w:cs="Arial"/>
                <w:sz w:val="20"/>
                <w:szCs w:val="20"/>
              </w:rPr>
              <w:t>/ отсутствие</w:t>
            </w:r>
          </w:p>
        </w:tc>
        <w:tc>
          <w:tcPr>
            <w:tcW w:w="1574" w:type="dxa"/>
            <w:shd w:val="clear" w:color="auto" w:fill="auto"/>
          </w:tcPr>
          <w:p w:rsidR="00262084" w:rsidRPr="00262084" w:rsidRDefault="00262084" w:rsidP="002C4AB2">
            <w:pPr>
              <w:contextualSpacing/>
              <w:rPr>
                <w:rFonts w:cs="Arial"/>
                <w:sz w:val="20"/>
                <w:szCs w:val="20"/>
              </w:rPr>
            </w:pPr>
            <w:proofErr w:type="gramStart"/>
            <w:r w:rsidRPr="00262084">
              <w:rPr>
                <w:rFonts w:cs="Arial"/>
                <w:sz w:val="20"/>
                <w:szCs w:val="20"/>
              </w:rPr>
              <w:t>наличие</w:t>
            </w:r>
            <w:proofErr w:type="gramEnd"/>
          </w:p>
        </w:tc>
      </w:tr>
      <w:tr w:rsidR="00262084" w:rsidRPr="00212AE3" w:rsidTr="00262084">
        <w:trPr>
          <w:trHeight w:val="629"/>
        </w:trPr>
        <w:tc>
          <w:tcPr>
            <w:tcW w:w="657" w:type="dxa"/>
            <w:shd w:val="clear" w:color="auto" w:fill="auto"/>
            <w:noWrap/>
            <w:vAlign w:val="center"/>
          </w:tcPr>
          <w:p w:rsidR="00262084" w:rsidRPr="00262084" w:rsidRDefault="00262084" w:rsidP="002C4AB2">
            <w:pPr>
              <w:contextualSpacing/>
              <w:rPr>
                <w:rFonts w:cs="Arial"/>
                <w:sz w:val="20"/>
                <w:szCs w:val="20"/>
              </w:rPr>
            </w:pPr>
            <w:r w:rsidRPr="00262084">
              <w:rPr>
                <w:rFonts w:cs="Arial"/>
                <w:sz w:val="20"/>
                <w:szCs w:val="20"/>
              </w:rPr>
              <w:t>10</w:t>
            </w:r>
          </w:p>
        </w:tc>
        <w:tc>
          <w:tcPr>
            <w:tcW w:w="3238" w:type="dxa"/>
            <w:shd w:val="clear" w:color="auto" w:fill="auto"/>
            <w:vAlign w:val="center"/>
          </w:tcPr>
          <w:p w:rsidR="00262084" w:rsidRPr="00262084" w:rsidRDefault="00262084" w:rsidP="002C4AB2">
            <w:pPr>
              <w:contextualSpacing/>
              <w:jc w:val="both"/>
              <w:rPr>
                <w:rFonts w:cs="Arial"/>
                <w:sz w:val="20"/>
                <w:szCs w:val="20"/>
              </w:rPr>
            </w:pPr>
            <w:r w:rsidRPr="00262084">
              <w:rPr>
                <w:rFonts w:cs="Arial"/>
                <w:sz w:val="20"/>
                <w:szCs w:val="20"/>
              </w:rPr>
              <w:t xml:space="preserve">Наличие в собственности исправного контрольно-измерительного и ручного рабочего инструмента. </w:t>
            </w:r>
          </w:p>
        </w:tc>
        <w:tc>
          <w:tcPr>
            <w:tcW w:w="2641" w:type="dxa"/>
            <w:shd w:val="clear" w:color="auto" w:fill="auto"/>
            <w:vAlign w:val="center"/>
          </w:tcPr>
          <w:p w:rsidR="00262084" w:rsidRPr="00217E1F" w:rsidRDefault="00262084" w:rsidP="002C4AB2">
            <w:pPr>
              <w:contextualSpacing/>
              <w:rPr>
                <w:rFonts w:cs="Arial"/>
                <w:sz w:val="20"/>
                <w:szCs w:val="20"/>
              </w:rPr>
            </w:pPr>
            <w:r w:rsidRPr="00217E1F">
              <w:rPr>
                <w:rFonts w:cs="Arial"/>
                <w:sz w:val="20"/>
                <w:szCs w:val="20"/>
              </w:rPr>
              <w:t>Справка о наличии производственных мощностей (Форма 9).</w:t>
            </w:r>
          </w:p>
        </w:tc>
        <w:tc>
          <w:tcPr>
            <w:tcW w:w="2038" w:type="dxa"/>
            <w:shd w:val="clear" w:color="000000" w:fill="FFFFFF"/>
            <w:vAlign w:val="center"/>
          </w:tcPr>
          <w:p w:rsidR="00262084" w:rsidRPr="00262084" w:rsidRDefault="00262084" w:rsidP="002C4AB2">
            <w:pPr>
              <w:contextualSpacing/>
              <w:rPr>
                <w:rFonts w:cs="Arial"/>
                <w:sz w:val="20"/>
                <w:szCs w:val="20"/>
              </w:rPr>
            </w:pPr>
            <w:proofErr w:type="spellStart"/>
            <w:proofErr w:type="gramStart"/>
            <w:r w:rsidRPr="00262084">
              <w:rPr>
                <w:rFonts w:cs="Arial"/>
                <w:sz w:val="20"/>
                <w:szCs w:val="20"/>
              </w:rPr>
              <w:t>компл</w:t>
            </w:r>
            <w:proofErr w:type="spellEnd"/>
            <w:proofErr w:type="gramEnd"/>
            <w:r w:rsidRPr="00262084">
              <w:rPr>
                <w:rFonts w:cs="Arial"/>
                <w:sz w:val="20"/>
                <w:szCs w:val="20"/>
              </w:rPr>
              <w:t>.</w:t>
            </w:r>
          </w:p>
        </w:tc>
        <w:tc>
          <w:tcPr>
            <w:tcW w:w="1574" w:type="dxa"/>
            <w:shd w:val="clear" w:color="auto" w:fill="auto"/>
            <w:vAlign w:val="center"/>
          </w:tcPr>
          <w:p w:rsidR="00262084" w:rsidRPr="00262084" w:rsidRDefault="00262084" w:rsidP="002C4AB2">
            <w:pPr>
              <w:contextualSpacing/>
              <w:rPr>
                <w:rFonts w:cs="Arial"/>
                <w:sz w:val="20"/>
                <w:szCs w:val="20"/>
              </w:rPr>
            </w:pPr>
            <w:r w:rsidRPr="00262084">
              <w:rPr>
                <w:rFonts w:cs="Arial"/>
                <w:sz w:val="20"/>
                <w:szCs w:val="20"/>
              </w:rPr>
              <w:t>1 и более</w:t>
            </w:r>
          </w:p>
        </w:tc>
      </w:tr>
    </w:tbl>
    <w:p w:rsidR="00262084" w:rsidRPr="00212AE3" w:rsidRDefault="00262084" w:rsidP="00262084">
      <w:pPr>
        <w:contextualSpacing/>
        <w:rPr>
          <w:rFonts w:ascii="Times New Roman" w:hAnsi="Times New Roman"/>
        </w:rPr>
      </w:pPr>
    </w:p>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123F70" w:rsidRPr="00123F70" w:rsidRDefault="00123F70" w:rsidP="00123F70">
      <w:pPr>
        <w:autoSpaceDE w:val="0"/>
        <w:spacing w:before="0"/>
        <w:ind w:firstLine="720"/>
        <w:jc w:val="both"/>
        <w:rPr>
          <w:szCs w:val="22"/>
        </w:rPr>
      </w:pPr>
      <w:r w:rsidRPr="00123F70">
        <w:rPr>
          <w:szCs w:val="22"/>
        </w:rPr>
        <w:t xml:space="preserve">Контрагент должен выполнять требования инструкций, положений и правил безопасности ОАО «Славнефть-ЯНОС», которые указаны в </w:t>
      </w:r>
      <w:proofErr w:type="spellStart"/>
      <w:r w:rsidRPr="00123F70">
        <w:rPr>
          <w:szCs w:val="22"/>
        </w:rPr>
        <w:t>п.п</w:t>
      </w:r>
      <w:proofErr w:type="spellEnd"/>
      <w:r w:rsidRPr="00123F70">
        <w:rPr>
          <w:szCs w:val="22"/>
        </w:rPr>
        <w:t>. 5.</w:t>
      </w:r>
      <w:r w:rsidR="00262084">
        <w:rPr>
          <w:szCs w:val="22"/>
        </w:rPr>
        <w:t>4</w:t>
      </w:r>
      <w:r w:rsidRPr="00123F70">
        <w:rPr>
          <w:szCs w:val="22"/>
        </w:rPr>
        <w:t>, 6.6 Договора. Данные нормативные акты передаются Контрагенту Заказчиком в электронном виде, посредством электронной почты.</w:t>
      </w:r>
    </w:p>
    <w:p w:rsidR="00123F70" w:rsidRPr="00123F70" w:rsidRDefault="00123F70" w:rsidP="00123F70">
      <w:pPr>
        <w:autoSpaceDE w:val="0"/>
        <w:spacing w:before="0"/>
        <w:ind w:firstLine="720"/>
        <w:jc w:val="both"/>
        <w:rPr>
          <w:szCs w:val="22"/>
        </w:rPr>
      </w:pPr>
      <w:r w:rsidRPr="00123F70">
        <w:rPr>
          <w:szCs w:val="22"/>
        </w:rPr>
        <w:t xml:space="preserve">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w:t>
      </w:r>
      <w:proofErr w:type="spellStart"/>
      <w:r w:rsidRPr="00123F70">
        <w:rPr>
          <w:szCs w:val="22"/>
        </w:rPr>
        <w:t>твердой</w:t>
      </w:r>
      <w:proofErr w:type="spellEnd"/>
      <w:r w:rsidRPr="00123F70">
        <w:rPr>
          <w:szCs w:val="22"/>
        </w:rPr>
        <w:t xml:space="preserve"> договорной цене с применением инструмента и материалов поставки Подрядчика, за исключением материалов поставки Заказчика.</w:t>
      </w:r>
    </w:p>
    <w:p w:rsidR="00123F70" w:rsidRPr="00123F70" w:rsidRDefault="00123F70" w:rsidP="00123F70">
      <w:pPr>
        <w:autoSpaceDE w:val="0"/>
        <w:spacing w:before="0"/>
        <w:ind w:firstLine="720"/>
        <w:jc w:val="both"/>
        <w:rPr>
          <w:szCs w:val="22"/>
        </w:rPr>
      </w:pPr>
      <w:r w:rsidRPr="00123F70">
        <w:rPr>
          <w:szCs w:val="22"/>
        </w:rPr>
        <w:t>Все поставляемые для выполнения работ материалы, инструмент должны иметь:</w:t>
      </w:r>
    </w:p>
    <w:p w:rsidR="00123F70" w:rsidRPr="00123F70" w:rsidRDefault="00123F70" w:rsidP="00123F70">
      <w:pPr>
        <w:numPr>
          <w:ilvl w:val="0"/>
          <w:numId w:val="15"/>
        </w:numPr>
        <w:suppressAutoHyphens/>
        <w:autoSpaceDE w:val="0"/>
        <w:spacing w:before="0"/>
        <w:jc w:val="both"/>
        <w:rPr>
          <w:szCs w:val="22"/>
        </w:rPr>
      </w:pPr>
      <w:r w:rsidRPr="00123F70">
        <w:rPr>
          <w:szCs w:val="22"/>
        </w:rPr>
        <w:t>Сертификаты качества, выданные производителем;</w:t>
      </w:r>
    </w:p>
    <w:p w:rsidR="00123F70" w:rsidRPr="00123F70" w:rsidRDefault="00123F70" w:rsidP="00123F70">
      <w:pPr>
        <w:numPr>
          <w:ilvl w:val="0"/>
          <w:numId w:val="15"/>
        </w:numPr>
        <w:suppressAutoHyphens/>
        <w:autoSpaceDE w:val="0"/>
        <w:spacing w:before="0"/>
        <w:jc w:val="both"/>
        <w:rPr>
          <w:szCs w:val="22"/>
        </w:rPr>
      </w:pPr>
      <w:r w:rsidRPr="00123F70">
        <w:rPr>
          <w:szCs w:val="22"/>
        </w:rPr>
        <w:t>Сертификаты соответствия Госстандарта Российской Федерации;</w:t>
      </w:r>
    </w:p>
    <w:p w:rsidR="00123F70" w:rsidRPr="00123F70" w:rsidRDefault="00123F70" w:rsidP="00123F70">
      <w:pPr>
        <w:numPr>
          <w:ilvl w:val="0"/>
          <w:numId w:val="15"/>
        </w:numPr>
        <w:suppressAutoHyphens/>
        <w:autoSpaceDE w:val="0"/>
        <w:spacing w:before="0"/>
        <w:ind w:left="714" w:hanging="357"/>
        <w:jc w:val="both"/>
        <w:rPr>
          <w:szCs w:val="22"/>
        </w:rPr>
      </w:pPr>
      <w:r w:rsidRPr="00123F70">
        <w:rPr>
          <w:szCs w:val="22"/>
        </w:rPr>
        <w:lastRenderedPageBreak/>
        <w:t>Разрешение на применение Федеральной службой России по технологическому, экологическому и атомному надзору;</w:t>
      </w:r>
    </w:p>
    <w:p w:rsidR="00123F70" w:rsidRPr="00123F70" w:rsidRDefault="00123F70" w:rsidP="00123F70">
      <w:pPr>
        <w:numPr>
          <w:ilvl w:val="0"/>
          <w:numId w:val="15"/>
        </w:numPr>
        <w:suppressAutoHyphens/>
        <w:autoSpaceDE w:val="0"/>
        <w:spacing w:before="0"/>
        <w:jc w:val="both"/>
        <w:rPr>
          <w:szCs w:val="22"/>
        </w:rPr>
      </w:pPr>
      <w:r w:rsidRPr="00123F70">
        <w:rPr>
          <w:szCs w:val="22"/>
        </w:rPr>
        <w:t>Технические паспорта и другие документы, удостоверяющие их качество.</w:t>
      </w:r>
    </w:p>
    <w:p w:rsidR="00123F70" w:rsidRPr="00123F70" w:rsidRDefault="00123F70" w:rsidP="00123F70">
      <w:pPr>
        <w:autoSpaceDE w:val="0"/>
        <w:spacing w:before="0"/>
        <w:ind w:firstLine="720"/>
        <w:jc w:val="both"/>
        <w:rPr>
          <w:sz w:val="16"/>
          <w:szCs w:val="16"/>
        </w:rPr>
      </w:pPr>
    </w:p>
    <w:p w:rsidR="00123F70" w:rsidRPr="00123F70" w:rsidRDefault="00123F70" w:rsidP="00123F70">
      <w:pPr>
        <w:autoSpaceDE w:val="0"/>
        <w:spacing w:before="0"/>
        <w:ind w:firstLine="720"/>
        <w:jc w:val="both"/>
        <w:rPr>
          <w:szCs w:val="22"/>
        </w:rPr>
      </w:pPr>
      <w:r w:rsidRPr="00123F70">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123F70" w:rsidRPr="00123F70" w:rsidRDefault="00123F70" w:rsidP="00123F70">
      <w:pPr>
        <w:autoSpaceDE w:val="0"/>
        <w:spacing w:before="0"/>
        <w:ind w:firstLine="567"/>
        <w:jc w:val="both"/>
        <w:rPr>
          <w:szCs w:val="22"/>
        </w:rPr>
      </w:pPr>
      <w:r w:rsidRPr="00123F70">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Pr="00123F70" w:rsidRDefault="00123F70" w:rsidP="00123F70">
      <w:pPr>
        <w:autoSpaceDE w:val="0"/>
        <w:spacing w:before="0"/>
        <w:ind w:firstLine="567"/>
        <w:jc w:val="both"/>
        <w:rPr>
          <w:b/>
          <w:iCs/>
          <w:szCs w:val="22"/>
        </w:rPr>
      </w:pPr>
      <w:r w:rsidRPr="00123F70">
        <w:rPr>
          <w:szCs w:val="22"/>
        </w:rPr>
        <w:t xml:space="preserve">Контрагент обязуется предъявлять к субподрядчикам требования, аналогичные изложенным в предыдущем абзаце, и </w:t>
      </w:r>
      <w:proofErr w:type="spellStart"/>
      <w:r w:rsidRPr="00123F70">
        <w:rPr>
          <w:szCs w:val="22"/>
        </w:rPr>
        <w:t>несет</w:t>
      </w:r>
      <w:proofErr w:type="spellEnd"/>
      <w:r w:rsidRPr="00123F70">
        <w:rPr>
          <w:szCs w:val="22"/>
        </w:rPr>
        <w:t xml:space="preserve"> перед Заказчиком ответственность за исполнение субподрядчиками данных требований.</w:t>
      </w:r>
    </w:p>
    <w:p w:rsidR="00221D03" w:rsidRDefault="00221D03" w:rsidP="00123F70">
      <w:pPr>
        <w:autoSpaceDE w:val="0"/>
        <w:spacing w:before="0"/>
        <w:ind w:firstLine="720"/>
        <w:jc w:val="both"/>
        <w:rPr>
          <w:rFonts w:cs="Arial"/>
          <w:b/>
          <w:iCs/>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E754D7">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E754D7">
      <w:pPr>
        <w:spacing w:before="0"/>
        <w:rPr>
          <w:rFonts w:cs="Arial"/>
          <w:szCs w:val="22"/>
        </w:rPr>
      </w:pPr>
    </w:p>
    <w:p w:rsidR="00E754D7" w:rsidRDefault="00E754D7" w:rsidP="00E754D7">
      <w:pPr>
        <w:spacing w:before="0"/>
        <w:rPr>
          <w:rFonts w:cs="Arial"/>
          <w:szCs w:val="22"/>
        </w:rPr>
      </w:pPr>
    </w:p>
    <w:p w:rsidR="008324F0" w:rsidRPr="00C55087" w:rsidRDefault="00AE32FD" w:rsidP="00E754D7">
      <w:pPr>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45788C">
        <w:rPr>
          <w:rFonts w:cs="Arial"/>
          <w:szCs w:val="22"/>
        </w:rPr>
        <w:t>Д.Ю.Уржумов</w:t>
      </w:r>
      <w:proofErr w:type="spellEnd"/>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F94C63">
        <w:rPr>
          <w:rFonts w:cs="Arial"/>
          <w:szCs w:val="22"/>
        </w:rPr>
        <w:t xml:space="preserve">оферты </w:t>
      </w:r>
      <w:r w:rsidRPr="002C50D1">
        <w:rPr>
          <w:rFonts w:cs="Arial"/>
          <w:szCs w:val="22"/>
        </w:rPr>
        <w:t>№</w:t>
      </w:r>
      <w:r w:rsidR="008A007A" w:rsidRPr="002C50D1">
        <w:rPr>
          <w:rFonts w:cs="Arial"/>
          <w:szCs w:val="22"/>
        </w:rPr>
        <w:t>2</w:t>
      </w:r>
      <w:r w:rsidR="002C50D1" w:rsidRPr="002C50D1">
        <w:rPr>
          <w:rFonts w:cs="Arial"/>
          <w:szCs w:val="22"/>
        </w:rPr>
        <w:t>15</w:t>
      </w:r>
      <w:r w:rsidRPr="002C50D1">
        <w:rPr>
          <w:rFonts w:cs="Arial"/>
          <w:szCs w:val="22"/>
        </w:rPr>
        <w:t>-</w:t>
      </w:r>
      <w:r w:rsidRPr="00F94C63">
        <w:rPr>
          <w:rFonts w:cs="Arial"/>
          <w:szCs w:val="22"/>
        </w:rPr>
        <w:t>КР-201</w:t>
      </w:r>
      <w:r w:rsidR="009B0540" w:rsidRPr="00F94C63">
        <w:rPr>
          <w:rFonts w:cs="Arial"/>
          <w:szCs w:val="22"/>
        </w:rPr>
        <w:t>7</w:t>
      </w:r>
      <w:r>
        <w:rPr>
          <w:rFonts w:cs="Arial"/>
          <w:szCs w:val="22"/>
        </w:rPr>
        <w:t xml:space="preserve"> от </w:t>
      </w:r>
      <w:r w:rsidR="00416CA2">
        <w:rPr>
          <w:rFonts w:cs="Arial"/>
          <w:szCs w:val="22"/>
        </w:rPr>
        <w:t>30.05.2017г.</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217E1F" w:rsidRPr="00F744A0">
        <w:rPr>
          <w:rFonts w:cs="Arial"/>
          <w:b/>
          <w:szCs w:val="22"/>
        </w:rPr>
        <w:t xml:space="preserve">по техническому обслуживанию лифтов </w:t>
      </w:r>
      <w:proofErr w:type="spellStart"/>
      <w:r w:rsidR="00217E1F" w:rsidRPr="00F744A0">
        <w:rPr>
          <w:rFonts w:cs="Arial"/>
          <w:b/>
          <w:szCs w:val="22"/>
        </w:rPr>
        <w:t>Кат.производство</w:t>
      </w:r>
      <w:proofErr w:type="spellEnd"/>
      <w:r w:rsidR="00217E1F" w:rsidRPr="00F744A0">
        <w:rPr>
          <w:rFonts w:cs="Arial"/>
          <w:b/>
          <w:szCs w:val="22"/>
        </w:rPr>
        <w:t>, цех №15</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proofErr w:type="gramStart"/>
      <w:r w:rsidRPr="002E571A">
        <w:rPr>
          <w:rFonts w:cs="Arial"/>
          <w:szCs w:val="22"/>
        </w:rPr>
        <w:t>организации:  _</w:t>
      </w:r>
      <w:proofErr w:type="gramEnd"/>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w:t>
      </w:r>
      <w:proofErr w:type="gramStart"/>
      <w:r w:rsidRPr="002E571A">
        <w:rPr>
          <w:rFonts w:cs="Arial"/>
          <w:szCs w:val="22"/>
        </w:rPr>
        <w:t>безотзывная</w:t>
      </w:r>
      <w:proofErr w:type="gramEnd"/>
      <w:r w:rsidRPr="002E571A">
        <w:rPr>
          <w:rFonts w:cs="Arial"/>
          <w:szCs w:val="22"/>
        </w:rPr>
        <w:t xml:space="preserve">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17E1F" w:rsidRDefault="00217E1F" w:rsidP="00226101">
            <w:pPr>
              <w:jc w:val="both"/>
              <w:rPr>
                <w:rFonts w:cs="Arial"/>
                <w:sz w:val="20"/>
                <w:szCs w:val="20"/>
              </w:rPr>
            </w:pPr>
            <w:r w:rsidRPr="00217E1F">
              <w:rPr>
                <w:rFonts w:cs="Arial"/>
                <w:sz w:val="20"/>
                <w:szCs w:val="20"/>
              </w:rPr>
              <w:t xml:space="preserve">Выполнение работ по техническому обслуживанию лифтов </w:t>
            </w:r>
            <w:proofErr w:type="spellStart"/>
            <w:r w:rsidRPr="00217E1F">
              <w:rPr>
                <w:rFonts w:cs="Arial"/>
                <w:sz w:val="20"/>
                <w:szCs w:val="20"/>
              </w:rPr>
              <w:t>Кат.производство</w:t>
            </w:r>
            <w:proofErr w:type="spellEnd"/>
            <w:r w:rsidRPr="00217E1F">
              <w:rPr>
                <w:rFonts w:cs="Arial"/>
                <w:sz w:val="20"/>
                <w:szCs w:val="20"/>
              </w:rPr>
              <w:t>, цех №15</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217E1F" w:rsidRDefault="002247A1" w:rsidP="00217E1F">
            <w:pPr>
              <w:tabs>
                <w:tab w:val="left" w:pos="2880"/>
                <w:tab w:val="left" w:pos="3240"/>
              </w:tabs>
              <w:rPr>
                <w:rFonts w:cs="Arial"/>
                <w:sz w:val="20"/>
                <w:szCs w:val="20"/>
              </w:rPr>
            </w:pPr>
            <w:r w:rsidRPr="00217E1F">
              <w:rPr>
                <w:rFonts w:cs="Arial"/>
                <w:sz w:val="20"/>
                <w:szCs w:val="20"/>
              </w:rPr>
              <w:t xml:space="preserve">Стоимость </w:t>
            </w:r>
            <w:r w:rsidR="00217E1F" w:rsidRPr="00217E1F">
              <w:rPr>
                <w:rFonts w:cs="Arial"/>
                <w:sz w:val="20"/>
                <w:szCs w:val="20"/>
              </w:rPr>
              <w:t>ТР-1 одного лифта</w:t>
            </w:r>
            <w:r w:rsidRPr="00217E1F">
              <w:rPr>
                <w:rFonts w:cs="Arial"/>
                <w:sz w:val="20"/>
                <w:szCs w:val="20"/>
              </w:rPr>
              <w:t>,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217E1F" w:rsidRPr="002E571A" w:rsidTr="00D04D18">
        <w:trPr>
          <w:trHeight w:val="675"/>
        </w:trPr>
        <w:tc>
          <w:tcPr>
            <w:tcW w:w="6369" w:type="dxa"/>
          </w:tcPr>
          <w:p w:rsidR="00217E1F" w:rsidRPr="00217E1F" w:rsidRDefault="00217E1F" w:rsidP="00217E1F">
            <w:pPr>
              <w:tabs>
                <w:tab w:val="left" w:pos="2880"/>
                <w:tab w:val="left" w:pos="3240"/>
              </w:tabs>
              <w:rPr>
                <w:rFonts w:cs="Arial"/>
                <w:sz w:val="20"/>
                <w:szCs w:val="20"/>
              </w:rPr>
            </w:pPr>
            <w:r w:rsidRPr="00217E1F">
              <w:rPr>
                <w:rFonts w:cs="Arial"/>
                <w:sz w:val="20"/>
                <w:szCs w:val="20"/>
              </w:rPr>
              <w:t>Стоимость ТР-</w:t>
            </w:r>
            <w:r>
              <w:rPr>
                <w:rFonts w:cs="Arial"/>
                <w:sz w:val="20"/>
                <w:szCs w:val="20"/>
              </w:rPr>
              <w:t>2</w:t>
            </w:r>
            <w:r w:rsidRPr="00217E1F">
              <w:rPr>
                <w:rFonts w:cs="Arial"/>
                <w:sz w:val="20"/>
                <w:szCs w:val="20"/>
              </w:rPr>
              <w:t xml:space="preserve"> одного лифта, рублей без НДС</w:t>
            </w:r>
          </w:p>
        </w:tc>
        <w:tc>
          <w:tcPr>
            <w:tcW w:w="3093" w:type="dxa"/>
          </w:tcPr>
          <w:p w:rsidR="00217E1F" w:rsidRPr="002E571A" w:rsidRDefault="00217E1F" w:rsidP="00D04D18">
            <w:pPr>
              <w:tabs>
                <w:tab w:val="left" w:pos="3240"/>
              </w:tabs>
              <w:jc w:val="both"/>
              <w:rPr>
                <w:rFonts w:cs="Arial"/>
                <w:sz w:val="20"/>
                <w:szCs w:val="20"/>
              </w:rPr>
            </w:pPr>
          </w:p>
        </w:tc>
      </w:tr>
      <w:tr w:rsidR="00217E1F" w:rsidRPr="002E571A" w:rsidTr="00D04D18">
        <w:trPr>
          <w:trHeight w:val="675"/>
        </w:trPr>
        <w:tc>
          <w:tcPr>
            <w:tcW w:w="6369" w:type="dxa"/>
          </w:tcPr>
          <w:p w:rsidR="00217E1F" w:rsidRPr="00217E1F" w:rsidRDefault="00217E1F" w:rsidP="00217E1F">
            <w:pPr>
              <w:tabs>
                <w:tab w:val="left" w:pos="2880"/>
                <w:tab w:val="left" w:pos="3240"/>
              </w:tabs>
              <w:rPr>
                <w:rFonts w:cs="Arial"/>
                <w:sz w:val="20"/>
                <w:szCs w:val="20"/>
              </w:rPr>
            </w:pPr>
            <w:r w:rsidRPr="00217E1F">
              <w:rPr>
                <w:rFonts w:cs="Arial"/>
                <w:sz w:val="20"/>
                <w:szCs w:val="20"/>
              </w:rPr>
              <w:t>Стоимость ТР-</w:t>
            </w:r>
            <w:r>
              <w:rPr>
                <w:rFonts w:cs="Arial"/>
                <w:sz w:val="20"/>
                <w:szCs w:val="20"/>
              </w:rPr>
              <w:t>3</w:t>
            </w:r>
            <w:r w:rsidRPr="00217E1F">
              <w:rPr>
                <w:rFonts w:cs="Arial"/>
                <w:sz w:val="20"/>
                <w:szCs w:val="20"/>
              </w:rPr>
              <w:t xml:space="preserve"> одного лифта, рублей без НДС</w:t>
            </w:r>
          </w:p>
        </w:tc>
        <w:tc>
          <w:tcPr>
            <w:tcW w:w="3093" w:type="dxa"/>
          </w:tcPr>
          <w:p w:rsidR="00217E1F" w:rsidRPr="002E571A" w:rsidRDefault="00217E1F" w:rsidP="00D04D18">
            <w:pPr>
              <w:tabs>
                <w:tab w:val="left" w:pos="3240"/>
              </w:tabs>
              <w:jc w:val="both"/>
              <w:rPr>
                <w:rFonts w:cs="Arial"/>
                <w:sz w:val="20"/>
                <w:szCs w:val="20"/>
              </w:rPr>
            </w:pPr>
          </w:p>
        </w:tc>
      </w:tr>
      <w:tr w:rsidR="00217E1F" w:rsidRPr="002E571A" w:rsidTr="00D04D18">
        <w:trPr>
          <w:trHeight w:val="269"/>
        </w:trPr>
        <w:tc>
          <w:tcPr>
            <w:tcW w:w="6369" w:type="dxa"/>
          </w:tcPr>
          <w:p w:rsidR="00217E1F" w:rsidRPr="002E571A" w:rsidRDefault="00217E1F"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217E1F" w:rsidRPr="002E571A" w:rsidRDefault="00217E1F" w:rsidP="00D04D18">
            <w:pPr>
              <w:tabs>
                <w:tab w:val="left" w:pos="3240"/>
              </w:tabs>
              <w:jc w:val="both"/>
              <w:rPr>
                <w:rFonts w:cs="Arial"/>
                <w:sz w:val="20"/>
                <w:szCs w:val="20"/>
              </w:rPr>
            </w:pPr>
          </w:p>
        </w:tc>
      </w:tr>
      <w:tr w:rsidR="00217E1F" w:rsidRPr="002E571A" w:rsidTr="00D04D18">
        <w:trPr>
          <w:trHeight w:val="198"/>
        </w:trPr>
        <w:tc>
          <w:tcPr>
            <w:tcW w:w="6369" w:type="dxa"/>
          </w:tcPr>
          <w:p w:rsidR="00217E1F" w:rsidRPr="002E571A" w:rsidRDefault="00217E1F"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217E1F" w:rsidRPr="002E571A" w:rsidRDefault="00217E1F" w:rsidP="00D04D18">
            <w:pPr>
              <w:tabs>
                <w:tab w:val="left" w:pos="3240"/>
              </w:tabs>
              <w:jc w:val="both"/>
              <w:rPr>
                <w:rFonts w:cs="Arial"/>
                <w:sz w:val="20"/>
                <w:szCs w:val="20"/>
              </w:rPr>
            </w:pPr>
          </w:p>
        </w:tc>
      </w:tr>
      <w:tr w:rsidR="00217E1F" w:rsidRPr="002E571A" w:rsidTr="00D04D18">
        <w:trPr>
          <w:trHeight w:val="239"/>
        </w:trPr>
        <w:tc>
          <w:tcPr>
            <w:tcW w:w="6369" w:type="dxa"/>
          </w:tcPr>
          <w:p w:rsidR="00217E1F" w:rsidRPr="002E571A" w:rsidRDefault="00217E1F"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217E1F" w:rsidRPr="002E571A" w:rsidRDefault="00217E1F" w:rsidP="00D04D18">
            <w:pPr>
              <w:tabs>
                <w:tab w:val="left" w:pos="3240"/>
              </w:tabs>
              <w:jc w:val="both"/>
              <w:rPr>
                <w:rFonts w:cs="Arial"/>
                <w:sz w:val="20"/>
                <w:szCs w:val="20"/>
              </w:rPr>
            </w:pPr>
          </w:p>
        </w:tc>
      </w:tr>
    </w:tbl>
    <w:p w:rsidR="005C420F" w:rsidRPr="00C55087" w:rsidRDefault="005C420F" w:rsidP="005C420F">
      <w:pPr>
        <w:pStyle w:val="ac"/>
        <w:spacing w:before="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C44C8A">
      <w:proofErr w:type="gramStart"/>
      <w:r w:rsidRPr="002E571A">
        <w:rPr>
          <w:rFonts w:cs="Arial"/>
          <w:szCs w:val="22"/>
        </w:rPr>
        <w:t>Подпись:_</w:t>
      </w:r>
      <w:proofErr w:type="gramEnd"/>
      <w:r w:rsidRPr="002E571A">
        <w:rPr>
          <w:rFonts w:cs="Arial"/>
          <w:szCs w:val="22"/>
        </w:rPr>
        <w:t>_______________________________ /Должность, Фамилия И.О./</w:t>
      </w:r>
      <w:r w:rsidRPr="002E571A">
        <w:rPr>
          <w:rFonts w:cs="Arial"/>
          <w:szCs w:val="22"/>
        </w:rPr>
        <w:tab/>
      </w:r>
      <w:r w:rsidRPr="002E571A">
        <w:rPr>
          <w:rFonts w:cs="Arial"/>
          <w:szCs w:val="22"/>
        </w:rPr>
        <w:tab/>
        <w:t>МП</w:t>
      </w:r>
    </w:p>
    <w:p w:rsidR="00B71877" w:rsidRDefault="00B71877" w:rsidP="00B71877">
      <w:pPr>
        <w:jc w:val="right"/>
        <w:rPr>
          <w:b/>
        </w:rPr>
      </w:pPr>
    </w:p>
    <w:p w:rsidR="00170B63" w:rsidRDefault="00170B63" w:rsidP="00B71877">
      <w:pPr>
        <w:jc w:val="right"/>
        <w:rPr>
          <w:b/>
        </w:rPr>
      </w:pPr>
    </w:p>
    <w:p w:rsidR="00170B63" w:rsidRDefault="00170B63" w:rsidP="00B71877">
      <w:pPr>
        <w:jc w:val="right"/>
        <w:rPr>
          <w:b/>
        </w:rPr>
      </w:pPr>
    </w:p>
    <w:p w:rsidR="00170B63" w:rsidRDefault="00217E1F" w:rsidP="00217E1F">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DE58B5">
            <w:pPr>
              <w:rPr>
                <w:rFonts w:ascii="Times New Roman" w:hAnsi="Times New Roman"/>
                <w:b/>
                <w:bCs/>
                <w:sz w:val="24"/>
              </w:rPr>
            </w:pPr>
            <w:r w:rsidRPr="004373B5">
              <w:rPr>
                <w:rFonts w:ascii="Times New Roman" w:hAnsi="Times New Roman"/>
                <w:b/>
                <w:bCs/>
                <w:sz w:val="24"/>
              </w:rPr>
              <w:t>Справка об опыте работы в 201</w:t>
            </w:r>
            <w:r w:rsidR="00772595">
              <w:rPr>
                <w:rFonts w:ascii="Times New Roman" w:hAnsi="Times New Roman"/>
                <w:b/>
                <w:bCs/>
                <w:sz w:val="24"/>
              </w:rPr>
              <w:t>4</w:t>
            </w:r>
            <w:r w:rsidR="007E057B">
              <w:rPr>
                <w:rFonts w:ascii="Times New Roman" w:hAnsi="Times New Roman"/>
                <w:b/>
                <w:bCs/>
                <w:sz w:val="24"/>
              </w:rPr>
              <w:t>-201</w:t>
            </w:r>
            <w:r w:rsidR="00DE58B5">
              <w:rPr>
                <w:rFonts w:ascii="Times New Roman" w:hAnsi="Times New Roman"/>
                <w:b/>
                <w:bCs/>
                <w:sz w:val="24"/>
              </w:rPr>
              <w:t xml:space="preserve">6 </w:t>
            </w:r>
            <w:r w:rsidRPr="004373B5">
              <w:rPr>
                <w:rFonts w:ascii="Times New Roman" w:hAnsi="Times New Roman"/>
                <w:b/>
                <w:bCs/>
                <w:sz w:val="24"/>
              </w:rPr>
              <w:t>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xml:space="preserve">* В данной форме приводятся сведения об опыте выполнения договоров, аналогичных по </w:t>
      </w:r>
      <w:proofErr w:type="spellStart"/>
      <w:r w:rsidRPr="009A48A3">
        <w:rPr>
          <w:rFonts w:ascii="Times New Roman" w:hAnsi="Times New Roman"/>
          <w:sz w:val="18"/>
          <w:szCs w:val="18"/>
        </w:rPr>
        <w:t>объему</w:t>
      </w:r>
      <w:proofErr w:type="spellEnd"/>
      <w:r w:rsidRPr="009A48A3">
        <w:rPr>
          <w:rFonts w:ascii="Times New Roman" w:hAnsi="Times New Roman"/>
          <w:sz w:val="18"/>
          <w:szCs w:val="18"/>
        </w:rPr>
        <w:t>,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w:t>
            </w:r>
            <w:proofErr w:type="spellStart"/>
            <w:r w:rsidRPr="00152267">
              <w:rPr>
                <w:rFonts w:ascii="Times New Roman" w:hAnsi="Times New Roman"/>
                <w:sz w:val="24"/>
              </w:rPr>
              <w:t>ученая</w:t>
            </w:r>
            <w:proofErr w:type="spellEnd"/>
            <w:r w:rsidRPr="00152267">
              <w:rPr>
                <w:rFonts w:ascii="Times New Roman" w:hAnsi="Times New Roman"/>
                <w:sz w:val="24"/>
              </w:rPr>
              <w:t xml:space="preserve">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AB2" w:rsidRDefault="002C4AB2" w:rsidP="00FB07D9">
      <w:pPr>
        <w:spacing w:before="0"/>
      </w:pPr>
      <w:r>
        <w:separator/>
      </w:r>
    </w:p>
  </w:endnote>
  <w:endnote w:type="continuationSeparator" w:id="0">
    <w:p w:rsidR="002C4AB2" w:rsidRDefault="002C4AB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ExtB">
    <w:altName w:val="Arial Unicode MS"/>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AB2" w:rsidRDefault="002C4AB2">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AB2" w:rsidRDefault="002C4AB2" w:rsidP="00FB07D9">
      <w:pPr>
        <w:spacing w:before="0"/>
      </w:pPr>
      <w:r>
        <w:separator/>
      </w:r>
    </w:p>
  </w:footnote>
  <w:footnote w:type="continuationSeparator" w:id="0">
    <w:p w:rsidR="002C4AB2" w:rsidRDefault="002C4AB2"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392FD2"/>
    <w:multiLevelType w:val="hybridMultilevel"/>
    <w:tmpl w:val="951E4E64"/>
    <w:lvl w:ilvl="0" w:tplc="4A24D32A">
      <w:start w:val="1"/>
      <w:numFmt w:val="bullet"/>
      <w:lvlText w:val="-"/>
      <w:lvlJc w:val="left"/>
      <w:pPr>
        <w:ind w:left="1287" w:hanging="360"/>
      </w:pPr>
      <w:rPr>
        <w:rFonts w:ascii="SimSun-ExtB" w:eastAsia="SimSun-ExtB" w:hAnsi="SimSun-ExtB" w:hint="eastAsi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62A206D"/>
    <w:multiLevelType w:val="hybridMultilevel"/>
    <w:tmpl w:val="6F907750"/>
    <w:lvl w:ilvl="0" w:tplc="A1DCFA86">
      <w:start w:val="1"/>
      <w:numFmt w:val="bullet"/>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4"/>
  </w:num>
  <w:num w:numId="2">
    <w:abstractNumId w:val="15"/>
  </w:num>
  <w:num w:numId="3">
    <w:abstractNumId w:val="0"/>
  </w:num>
  <w:num w:numId="4">
    <w:abstractNumId w:val="2"/>
  </w:num>
  <w:num w:numId="5">
    <w:abstractNumId w:val="13"/>
  </w:num>
  <w:num w:numId="6">
    <w:abstractNumId w:val="10"/>
  </w:num>
  <w:num w:numId="7">
    <w:abstractNumId w:val="11"/>
  </w:num>
  <w:num w:numId="8">
    <w:abstractNumId w:val="12"/>
  </w:num>
  <w:num w:numId="9">
    <w:abstractNumId w:val="9"/>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6A7"/>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2C2"/>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EFC"/>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AF0"/>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17E1F"/>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084"/>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AB2"/>
    <w:rsid w:val="002C4CEF"/>
    <w:rsid w:val="002C4DA3"/>
    <w:rsid w:val="002C4E77"/>
    <w:rsid w:val="002C50D1"/>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CA2"/>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5A30"/>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4BA"/>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20F"/>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037"/>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14"/>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5827"/>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20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6C"/>
    <w:rsid w:val="00755B9B"/>
    <w:rsid w:val="0075662A"/>
    <w:rsid w:val="00756BBE"/>
    <w:rsid w:val="00756FF0"/>
    <w:rsid w:val="00757097"/>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1D3"/>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26"/>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747"/>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47F3F"/>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BAB"/>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160"/>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3E98"/>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A0A"/>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4E"/>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5C7"/>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BFC"/>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5EDF"/>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814"/>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0B57"/>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4A0"/>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4C63"/>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CB049-8AD1-4574-A3BA-06CE15646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2895</Words>
  <Characters>16503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2017-05-30T06:34:00Z</cp:lastPrinted>
  <dcterms:created xsi:type="dcterms:W3CDTF">2017-05-30T09:28:00Z</dcterms:created>
  <dcterms:modified xsi:type="dcterms:W3CDTF">2017-05-30T09:28:00Z</dcterms:modified>
</cp:coreProperties>
</file>